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880" w:firstLineChars="20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黄石新港（物流）工业园区房屋征收</w:t>
      </w:r>
    </w:p>
    <w:p>
      <w:pPr>
        <w:spacing w:line="7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补偿安置办法</w:t>
      </w:r>
    </w:p>
    <w:p>
      <w:pPr>
        <w:spacing w:line="70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(征求意见稿）</w:t>
      </w:r>
    </w:p>
    <w:p>
      <w:pPr>
        <w:spacing w:line="520" w:lineRule="exact"/>
        <w:ind w:firstLine="643" w:firstLineChars="200"/>
        <w:rPr>
          <w:rFonts w:ascii="仿宋" w:hAnsi="仿宋" w:eastAsia="仿宋" w:cs="仿宋"/>
          <w:b/>
          <w:bCs/>
          <w:sz w:val="24"/>
        </w:rPr>
      </w:pPr>
      <w:r>
        <w:rPr>
          <w:rFonts w:hint="eastAsia" w:ascii="仿宋" w:hAnsi="仿宋" w:eastAsia="仿宋" w:cs="仿宋"/>
          <w:b/>
          <w:bCs/>
          <w:szCs w:val="32"/>
        </w:rPr>
        <w:t xml:space="preserve">                   </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为加快黄石新港（物流）工业园区（以下简称园区）开发建设步伐，进一步规范园区房屋征收补偿安置工作，依据国家有关法律法规，特制定本办法。</w:t>
      </w:r>
    </w:p>
    <w:p>
      <w:pPr>
        <w:spacing w:line="520" w:lineRule="exact"/>
        <w:ind w:firstLine="643" w:firstLineChars="200"/>
        <w:rPr>
          <w:rFonts w:hint="eastAsia" w:ascii="仿宋" w:hAnsi="仿宋" w:eastAsia="仿宋" w:cs="仿宋"/>
          <w:b/>
          <w:bCs/>
          <w:szCs w:val="32"/>
        </w:rPr>
      </w:pPr>
    </w:p>
    <w:p>
      <w:pPr>
        <w:numPr>
          <w:ilvl w:val="0"/>
          <w:numId w:val="1"/>
        </w:numPr>
        <w:spacing w:line="520" w:lineRule="exact"/>
        <w:jc w:val="center"/>
        <w:rPr>
          <w:rFonts w:hint="eastAsia" w:ascii="黑体" w:hAnsi="黑体" w:eastAsia="黑体" w:cs="黑体"/>
          <w:b/>
          <w:bCs/>
          <w:szCs w:val="32"/>
        </w:rPr>
      </w:pPr>
      <w:r>
        <w:rPr>
          <w:rFonts w:hint="eastAsia" w:ascii="黑体" w:hAnsi="黑体" w:eastAsia="黑体" w:cs="黑体"/>
          <w:b/>
          <w:bCs/>
          <w:szCs w:val="32"/>
        </w:rPr>
        <w:t xml:space="preserve"> 房屋征收补偿原则</w:t>
      </w:r>
    </w:p>
    <w:p>
      <w:pPr>
        <w:numPr>
          <w:ilvl w:val="0"/>
          <w:numId w:val="0"/>
        </w:numPr>
        <w:spacing w:line="520" w:lineRule="exact"/>
        <w:jc w:val="both"/>
        <w:rPr>
          <w:rFonts w:hint="eastAsia" w:ascii="黑体" w:hAnsi="黑体" w:eastAsia="黑体" w:cs="黑体"/>
          <w:b/>
          <w:bCs/>
          <w:szCs w:val="32"/>
        </w:rPr>
      </w:pP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第一条 </w:t>
      </w:r>
      <w:r>
        <w:rPr>
          <w:rFonts w:hint="eastAsia" w:ascii="仿宋" w:hAnsi="仿宋" w:eastAsia="仿宋" w:cs="仿宋"/>
          <w:szCs w:val="32"/>
        </w:rPr>
        <w:t xml:space="preserve"> 依法依规、严格程序。依照《中华人民共和国民法典</w:t>
      </w:r>
      <w:r>
        <w:rPr>
          <w:rFonts w:hint="eastAsia" w:ascii="仿宋" w:hAnsi="仿宋" w:eastAsia="仿宋" w:cs="仿宋"/>
          <w:szCs w:val="32"/>
          <w:lang w:eastAsia="zh-CN"/>
        </w:rPr>
        <w:t>》《</w:t>
      </w:r>
      <w:r>
        <w:rPr>
          <w:rFonts w:hint="eastAsia" w:ascii="仿宋" w:hAnsi="仿宋" w:eastAsia="仿宋" w:cs="仿宋"/>
          <w:szCs w:val="32"/>
        </w:rPr>
        <w:t>国有土地上房屋征收</w:t>
      </w:r>
      <w:r>
        <w:rPr>
          <w:rFonts w:hint="eastAsia" w:ascii="仿宋" w:hAnsi="仿宋" w:eastAsia="仿宋" w:cs="仿宋"/>
          <w:szCs w:val="32"/>
          <w:lang w:eastAsia="zh-CN"/>
        </w:rPr>
        <w:t>与</w:t>
      </w:r>
      <w:r>
        <w:rPr>
          <w:rFonts w:hint="eastAsia" w:ascii="仿宋" w:hAnsi="仿宋" w:eastAsia="仿宋" w:cs="仿宋"/>
          <w:szCs w:val="32"/>
        </w:rPr>
        <w:t>补偿条例</w:t>
      </w:r>
      <w:r>
        <w:rPr>
          <w:rFonts w:hint="eastAsia" w:ascii="仿宋" w:hAnsi="仿宋" w:eastAsia="仿宋" w:cs="仿宋"/>
          <w:szCs w:val="32"/>
          <w:lang w:eastAsia="zh-CN"/>
        </w:rPr>
        <w:t>》《</w:t>
      </w:r>
      <w:r>
        <w:rPr>
          <w:rFonts w:hint="eastAsia" w:ascii="仿宋" w:hAnsi="仿宋" w:eastAsia="仿宋" w:cs="仿宋"/>
          <w:szCs w:val="32"/>
        </w:rPr>
        <w:t>国有土地上房屋征收评估办法</w:t>
      </w:r>
      <w:r>
        <w:rPr>
          <w:rFonts w:hint="eastAsia" w:ascii="仿宋" w:hAnsi="仿宋" w:eastAsia="仿宋" w:cs="仿宋"/>
          <w:szCs w:val="32"/>
          <w:lang w:eastAsia="zh-CN"/>
        </w:rPr>
        <w:t>》《</w:t>
      </w:r>
      <w:r>
        <w:rPr>
          <w:rFonts w:hint="eastAsia" w:ascii="仿宋" w:hAnsi="仿宋" w:eastAsia="仿宋" w:cs="仿宋"/>
          <w:szCs w:val="32"/>
        </w:rPr>
        <w:t>中华人民共和国土地管理法</w:t>
      </w:r>
      <w:r>
        <w:rPr>
          <w:rFonts w:hint="eastAsia" w:ascii="仿宋" w:hAnsi="仿宋" w:eastAsia="仿宋" w:cs="仿宋"/>
          <w:szCs w:val="32"/>
          <w:lang w:eastAsia="zh-CN"/>
        </w:rPr>
        <w:t>》《</w:t>
      </w:r>
      <w:r>
        <w:rPr>
          <w:rFonts w:hint="eastAsia" w:ascii="仿宋" w:hAnsi="仿宋" w:eastAsia="仿宋" w:cs="仿宋"/>
          <w:szCs w:val="32"/>
        </w:rPr>
        <w:t>中华人民共和国城乡规划法》等相关法律法规的规定，在“依法、公平、公开”为原则进行征收的基础上，认真执行本办法的各项规定，严格征收工作程序，保障被征收人的合法权益，有序推进房屋征收工作。</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第二条  </w:t>
      </w:r>
      <w:r>
        <w:rPr>
          <w:rFonts w:hint="eastAsia" w:ascii="仿宋" w:hAnsi="仿宋" w:eastAsia="仿宋" w:cs="仿宋"/>
          <w:szCs w:val="32"/>
        </w:rPr>
        <w:t>统一标准、规范操作。坚持“一把尺子量到底”，严格按照评估报告的面积与价值和本办法的规定与被征收人进行协议征收，绝不允许突破政策界线而增加房屋面积或</w:t>
      </w:r>
      <w:r>
        <w:rPr>
          <w:rFonts w:hint="eastAsia" w:ascii="仿宋" w:hAnsi="仿宋" w:eastAsia="仿宋" w:cs="仿宋"/>
          <w:szCs w:val="32"/>
          <w:lang w:eastAsia="zh-CN"/>
        </w:rPr>
        <w:t>提高其他</w:t>
      </w:r>
      <w:r>
        <w:rPr>
          <w:rFonts w:hint="eastAsia" w:ascii="仿宋" w:hAnsi="仿宋" w:eastAsia="仿宋" w:cs="仿宋"/>
          <w:szCs w:val="32"/>
        </w:rPr>
        <w:t>补偿标准。</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第三条  </w:t>
      </w:r>
      <w:r>
        <w:rPr>
          <w:rFonts w:hint="eastAsia" w:ascii="仿宋" w:hAnsi="仿宋" w:eastAsia="仿宋" w:cs="仿宋"/>
          <w:szCs w:val="32"/>
        </w:rPr>
        <w:t>过程公开、结果公平。坚持“阳光操作”，杜绝“暗箱操作”，对征收工作的每个环节、每个步骤和评估补偿数据以及补偿结果等完全实行公开，坚持征收工作的公正性与透明性，坚持在政策面前人人平等，实现房屋征收补偿安置工作的公正、公平、公开。</w:t>
      </w:r>
    </w:p>
    <w:p>
      <w:pPr>
        <w:spacing w:line="520" w:lineRule="exact"/>
        <w:jc w:val="center"/>
        <w:rPr>
          <w:rFonts w:hint="eastAsia" w:ascii="黑体" w:hAnsi="黑体" w:eastAsia="黑体" w:cs="黑体"/>
          <w:b/>
          <w:bCs/>
          <w:szCs w:val="32"/>
        </w:rPr>
      </w:pPr>
      <w:r>
        <w:rPr>
          <w:rFonts w:hint="eastAsia" w:ascii="黑体" w:hAnsi="黑体" w:eastAsia="黑体" w:cs="黑体"/>
          <w:b/>
          <w:bCs/>
          <w:szCs w:val="32"/>
        </w:rPr>
        <w:t>第二章  房屋征收补偿方式与标准</w:t>
      </w:r>
    </w:p>
    <w:p>
      <w:pPr>
        <w:spacing w:line="520" w:lineRule="exact"/>
        <w:ind w:firstLine="643" w:firstLineChars="200"/>
        <w:rPr>
          <w:rFonts w:hint="eastAsia" w:ascii="仿宋" w:hAnsi="仿宋" w:eastAsia="仿宋" w:cs="仿宋"/>
          <w:b/>
          <w:bCs/>
          <w:szCs w:val="32"/>
        </w:rPr>
      </w:pP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第四条  </w:t>
      </w:r>
      <w:r>
        <w:rPr>
          <w:rFonts w:hint="eastAsia" w:ascii="仿宋" w:hAnsi="仿宋" w:eastAsia="仿宋" w:cs="仿宋"/>
          <w:szCs w:val="32"/>
        </w:rPr>
        <w:t>房屋测量评估机构由</w:t>
      </w:r>
      <w:r>
        <w:rPr>
          <w:rFonts w:hint="eastAsia" w:ascii="仿宋" w:hAnsi="仿宋" w:eastAsia="仿宋" w:cs="仿宋"/>
          <w:szCs w:val="32"/>
          <w:lang w:val="en-US" w:eastAsia="zh-CN"/>
        </w:rPr>
        <w:t>园区建设局委托镇区房屋征收管理办公室</w:t>
      </w:r>
      <w:r>
        <w:rPr>
          <w:rFonts w:hint="eastAsia" w:ascii="仿宋" w:hAnsi="仿宋" w:eastAsia="仿宋" w:cs="仿宋"/>
          <w:szCs w:val="32"/>
        </w:rPr>
        <w:t>和负责实施房屋征收工作的相关村组织被征收人代表投票选定。确定的测量评估机构对被征收房屋的土地、建筑物、构筑物及房屋装修等，根据国家房屋测量规范、房地产评估规范及本办法的有关规定，依法进行测量评估。</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color w:val="auto"/>
          <w:szCs w:val="32"/>
        </w:rPr>
        <w:t>第五条</w:t>
      </w:r>
      <w:r>
        <w:rPr>
          <w:rFonts w:hint="eastAsia" w:ascii="仿宋" w:hAnsi="仿宋" w:eastAsia="仿宋" w:cs="仿宋"/>
          <w:b/>
          <w:bCs/>
          <w:color w:val="FF0000"/>
          <w:szCs w:val="32"/>
        </w:rPr>
        <w:t xml:space="preserve"> </w:t>
      </w:r>
      <w:r>
        <w:rPr>
          <w:rFonts w:hint="eastAsia" w:ascii="仿宋" w:hAnsi="仿宋" w:eastAsia="仿宋" w:cs="仿宋"/>
          <w:b/>
          <w:bCs/>
          <w:color w:val="FF0000"/>
          <w:szCs w:val="32"/>
          <w:lang w:val="en-US" w:eastAsia="zh-CN"/>
        </w:rPr>
        <w:t xml:space="preserve"> </w:t>
      </w:r>
      <w:r>
        <w:rPr>
          <w:rFonts w:hint="eastAsia" w:ascii="仿宋" w:hAnsi="仿宋" w:eastAsia="仿宋" w:cs="仿宋"/>
          <w:szCs w:val="32"/>
        </w:rPr>
        <w:t>房屋征收</w:t>
      </w:r>
      <w:r>
        <w:rPr>
          <w:rFonts w:hint="eastAsia" w:ascii="仿宋" w:hAnsi="仿宋" w:eastAsia="仿宋" w:cs="仿宋"/>
          <w:szCs w:val="32"/>
          <w:lang w:eastAsia="zh-CN"/>
        </w:rPr>
        <w:t>的</w:t>
      </w:r>
      <w:r>
        <w:rPr>
          <w:rFonts w:hint="eastAsia" w:ascii="仿宋" w:hAnsi="仿宋" w:eastAsia="仿宋" w:cs="仿宋"/>
          <w:szCs w:val="32"/>
        </w:rPr>
        <w:t>评估测量面积以屋檐滴水为界计算房屋征收面积。</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第六条  </w:t>
      </w:r>
      <w:r>
        <w:rPr>
          <w:rFonts w:hint="eastAsia" w:ascii="仿宋" w:hAnsi="仿宋" w:eastAsia="仿宋" w:cs="仿宋"/>
          <w:szCs w:val="32"/>
        </w:rPr>
        <w:t>房屋征收补偿实行产权置换、货币补偿、产权置换与货币补偿相结合三种方式。具体补偿方式，由被征收人自由选择。被征收人选择产权置换的，其还建房户型为：多层房屋建筑面积80平方米、100平方米、120平方米、135平方米、140平方米，高层电梯房建筑面积100平方米、125平方米、135平方米，具体以园区实际提供的户型为准。</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第七条  </w:t>
      </w:r>
      <w:r>
        <w:rPr>
          <w:rFonts w:hint="eastAsia" w:ascii="仿宋" w:hAnsi="仿宋" w:eastAsia="仿宋" w:cs="仿宋"/>
          <w:szCs w:val="32"/>
        </w:rPr>
        <w:t>产权置换限于以下三种类型的房屋（以下简称为“三类房屋”）：</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（1）主体房屋（农村通俗说法为“正屋”）；</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（2）主体房屋之外的厨房（檐口高度2.2米以上）；</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（3）主体房屋之外的外墙墙壁厚度全部在240mm以上、檐口高2.2米以上、供人居住或住房配套的房屋（前后檐必须有一个檐口高度达到2.2米以上；</w:t>
      </w:r>
      <w:r>
        <w:rPr>
          <w:rFonts w:hint="eastAsia" w:ascii="仿宋" w:hAnsi="仿宋" w:eastAsia="仿宋" w:cs="仿宋"/>
          <w:szCs w:val="32"/>
          <w:lang w:eastAsia="zh-CN"/>
        </w:rPr>
        <w:t>其他未</w:t>
      </w:r>
      <w:r>
        <w:rPr>
          <w:rFonts w:hint="eastAsia" w:ascii="仿宋" w:hAnsi="仿宋" w:eastAsia="仿宋" w:cs="仿宋"/>
          <w:szCs w:val="32"/>
        </w:rPr>
        <w:t>达到2.2米的檐口按国家房屋测量规范以切点计算扣除产权置换面积）。</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除上述“三类房屋”之外的所有建筑物，不得进行产权置换，均按照评估价值实行货币补偿。</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上述“三类房屋”中，主体房屋（正屋）若不在征收范围，</w:t>
      </w:r>
      <w:r>
        <w:rPr>
          <w:rFonts w:hint="eastAsia" w:ascii="仿宋" w:hAnsi="仿宋" w:eastAsia="仿宋" w:cs="仿宋"/>
          <w:szCs w:val="32"/>
          <w:lang w:eastAsia="zh-CN"/>
        </w:rPr>
        <w:t>其他房屋</w:t>
      </w:r>
      <w:r>
        <w:rPr>
          <w:rFonts w:hint="eastAsia" w:ascii="仿宋" w:hAnsi="仿宋" w:eastAsia="仿宋" w:cs="仿宋"/>
          <w:szCs w:val="32"/>
        </w:rPr>
        <w:t>面积累计少于45平方米的不得进行产权置换，只能按照本办法第十五条的标准进行货币补偿。大于或等于45平方米的可以置换一套最小面积的还建房，面积相等的部分，按结构不同进行结算差价，还建房面积</w:t>
      </w:r>
      <w:r>
        <w:rPr>
          <w:rFonts w:hint="eastAsia" w:ascii="仿宋" w:hAnsi="仿宋" w:eastAsia="仿宋" w:cs="仿宋"/>
          <w:szCs w:val="32"/>
          <w:lang w:val="en-US" w:eastAsia="zh-CN"/>
        </w:rPr>
        <w:t>超出</w:t>
      </w:r>
      <w:r>
        <w:rPr>
          <w:rFonts w:hint="eastAsia" w:ascii="仿宋" w:hAnsi="仿宋" w:eastAsia="仿宋" w:cs="仿宋"/>
          <w:szCs w:val="32"/>
        </w:rPr>
        <w:t>原房屋面积部分按照1400元／平方米的标准由被征收人购买。</w:t>
      </w:r>
    </w:p>
    <w:p>
      <w:pPr>
        <w:spacing w:line="520" w:lineRule="exact"/>
        <w:ind w:firstLine="643" w:firstLineChars="200"/>
        <w:rPr>
          <w:rFonts w:hint="eastAsia" w:ascii="仿宋" w:hAnsi="仿宋" w:eastAsia="仿宋" w:cs="仿宋"/>
          <w:color w:val="FF0000"/>
          <w:szCs w:val="32"/>
        </w:rPr>
      </w:pPr>
      <w:r>
        <w:rPr>
          <w:rFonts w:hint="eastAsia" w:ascii="仿宋" w:hAnsi="仿宋" w:eastAsia="仿宋" w:cs="仿宋"/>
          <w:b/>
          <w:bCs/>
          <w:szCs w:val="32"/>
        </w:rPr>
        <w:t xml:space="preserve">第八条  </w:t>
      </w:r>
      <w:r>
        <w:rPr>
          <w:rFonts w:hint="eastAsia" w:ascii="仿宋" w:hAnsi="仿宋" w:eastAsia="仿宋" w:cs="仿宋"/>
          <w:szCs w:val="32"/>
        </w:rPr>
        <w:t>产权置换按照“征一还一、结算差价”的原则进行，即“三类房屋”置换还建房，每征一个平方米则还建一个平方米，按结构不同进行结算差价。对被征收房屋面积不够置换还建房的严重缺房户，经本人申请，所在村核实公示后，由镇区通过“一事一议”方式研究决定。</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第九条  </w:t>
      </w:r>
      <w:r>
        <w:rPr>
          <w:rFonts w:hint="eastAsia" w:ascii="仿宋" w:hAnsi="仿宋" w:eastAsia="仿宋" w:cs="仿宋"/>
          <w:szCs w:val="32"/>
        </w:rPr>
        <w:t>“三类房屋”中，砖混结构与半框架结构房屋直接进行产权置换；砖木结构（不包括土砖房屋，下同）和土木结构房屋在进行产权置换时，分别按照200元/平方米和400元/平方米的标准，由被征收人补缴结构差价；全框架、全现浇结构和全框架结构的房屋在进行产权置换时，分别按照200元/平方米和100元/平方米的标准，向被征收人支付结构差价。</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第十条  </w:t>
      </w:r>
      <w:r>
        <w:rPr>
          <w:rFonts w:hint="eastAsia" w:ascii="仿宋" w:hAnsi="仿宋" w:eastAsia="仿宋" w:cs="仿宋"/>
          <w:szCs w:val="32"/>
        </w:rPr>
        <w:t>产权置换经户型就近组合后，原“三类房屋”面积超过还建房面积的，按照本办法第十五条的标准实行货币补偿。“三类房屋”总面积超过80平方米的，其产权置换的还建房总面积，原则上不得大于原“三类房屋”总面积，被征收人因户型组合原因，要求大于原“三类房屋”总面积的，在不违背上述第八条之规定的前提下，原则控制在20</w:t>
      </w:r>
      <w:r>
        <w:rPr>
          <w:rFonts w:hint="eastAsia" w:ascii="仿宋" w:hAnsi="仿宋" w:eastAsia="仿宋" w:cs="仿宋"/>
          <w:szCs w:val="32"/>
          <w:lang w:eastAsia="zh-CN"/>
        </w:rPr>
        <w:t>平方米</w:t>
      </w:r>
      <w:r>
        <w:rPr>
          <w:rFonts w:hint="eastAsia" w:ascii="仿宋" w:hAnsi="仿宋" w:eastAsia="仿宋" w:cs="仿宋"/>
          <w:szCs w:val="32"/>
        </w:rPr>
        <w:t>以内，其超过原房屋面积部分，由被征收人按照1400元／平方米的标准购买。“三类房屋”总面积少于80平方米的，允许置换一套最小面积的还建房，其还建房面积超过原“三类房屋”面积的部分，由被征收人按1400元／平方米的标准购买。</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第十一条 </w:t>
      </w:r>
      <w:r>
        <w:rPr>
          <w:rFonts w:hint="eastAsia" w:ascii="仿宋" w:hAnsi="仿宋" w:eastAsia="仿宋" w:cs="仿宋"/>
          <w:szCs w:val="32"/>
        </w:rPr>
        <w:t xml:space="preserve"> 主体房屋在进行产权置换时，其标准层房屋按照“一比一”的标准置换房屋面积。二层或二层以上的斜屋面，檐口高度1.5米以上的按其平面建筑面积的50%计入产权置换面积，檐口高度1.5米以下、内部顶高1米以上的按其平面建筑面积的40%计入产权置换面积（檐口高度虽在1.5米以下，但其内部顶高达到2.2米以上的，可视同檐口高度1.5米以上的进行处理），内部顶高1米以下的按隔热层处理，不得计入产权置换面积。平房斜屋面，外部墙体高程与内部屋顶高程（从地面到屋顶，下同）之差，达到2.2米以上的按其平面建筑面积的50%计入产权置换面积，2.2米以下、1.5米以上的按其平面建筑面积的40%计入产权置换面积，1.5米以下的按隔热层处理，不得计入产权置换面积。“三类房屋”中的非主体房屋（包括其斜屋面），按照国家房屋测量规范计算面积后进行产权置换。</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第十二条  </w:t>
      </w:r>
      <w:r>
        <w:rPr>
          <w:rFonts w:hint="eastAsia" w:ascii="仿宋" w:hAnsi="仿宋" w:eastAsia="仿宋" w:cs="仿宋"/>
          <w:szCs w:val="32"/>
        </w:rPr>
        <w:t>主体房屋二层或二层以上的斜屋面以相关历史照片等资料为依据，按照上述第十一条之规定折算斜屋面的产权置换面积，在斜屋面上的违法加层建筑，扣除斜屋面面积后计算违建面积，按违章建筑相应结构的补偿标准予以补偿。</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第十三条 </w:t>
      </w:r>
      <w:r>
        <w:rPr>
          <w:rFonts w:hint="eastAsia" w:ascii="仿宋" w:hAnsi="仿宋" w:eastAsia="仿宋" w:cs="仿宋"/>
          <w:szCs w:val="32"/>
        </w:rPr>
        <w:t xml:space="preserve"> 被征收人“三类房屋”以外的建筑物、构筑物、附属物、隔热层等补偿，以及被征收房屋室外屋顶特别装修（外墙采用装饰性材料的价值、盖琉璃瓦超过普通瓦的价值）、室内装饰装潢、无法迁移的物品与设备、因上还建楼而不能再使用的太阳能热水器、水塔等所有应补偿的项目，均由评估公司对其价值进行评估，然后依据评估的价值实行货币补偿。</w:t>
      </w:r>
    </w:p>
    <w:p>
      <w:pPr>
        <w:spacing w:line="520" w:lineRule="exact"/>
        <w:ind w:firstLine="643" w:firstLineChars="200"/>
        <w:rPr>
          <w:rFonts w:hint="eastAsia" w:ascii="仿宋" w:hAnsi="仿宋" w:eastAsia="仿宋" w:cs="仿宋"/>
          <w:szCs w:val="32"/>
          <w:lang w:eastAsia="zh-CN"/>
        </w:rPr>
      </w:pPr>
      <w:r>
        <w:rPr>
          <w:rFonts w:hint="eastAsia" w:ascii="仿宋" w:hAnsi="仿宋" w:eastAsia="仿宋" w:cs="仿宋"/>
          <w:b/>
          <w:bCs/>
          <w:szCs w:val="32"/>
        </w:rPr>
        <w:t xml:space="preserve">第十四条 </w:t>
      </w:r>
      <w:r>
        <w:rPr>
          <w:rFonts w:hint="eastAsia" w:ascii="仿宋" w:hAnsi="仿宋" w:eastAsia="仿宋" w:cs="仿宋"/>
          <w:szCs w:val="32"/>
        </w:rPr>
        <w:t xml:space="preserve"> “三类房屋”的水材料费根据房屋室内厨房、卫生间的实际间数，按照200元∕间的标准给予补偿；电材料费根据“三类房屋”的面积，按照5元／㎡的标准给予补偿</w:t>
      </w:r>
      <w:r>
        <w:rPr>
          <w:rFonts w:hint="eastAsia" w:ascii="仿宋" w:hAnsi="仿宋" w:eastAsia="仿宋" w:cs="仿宋"/>
          <w:szCs w:val="32"/>
          <w:lang w:eastAsia="zh-CN"/>
        </w:rPr>
        <w:t>。</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第十五条 </w:t>
      </w:r>
      <w:r>
        <w:rPr>
          <w:rFonts w:hint="eastAsia" w:ascii="仿宋" w:hAnsi="仿宋" w:eastAsia="仿宋" w:cs="仿宋"/>
          <w:szCs w:val="32"/>
        </w:rPr>
        <w:t xml:space="preserve"> “三类房屋”放弃产权置换而选择货币补偿（包括全货币补偿和部分货币补偿）的，主体房屋按照以下标准执行：全框架、全现浇结构的房屋标准层按照1600元/平方米的标准进行补偿；全框架结构的房屋标准层按照1500元/平方米的标准进行补偿；砖混结构和半框架结构的房屋标准层按照1400元/平方米的标准进行补偿；砖木结构的房屋标准层按照1200元/平方米的标准进行补偿；土木结构的房屋标准层按照1000元／平方米的标准进行补偿。二层或二层以上的斜屋面，檐口高度1.5米以上的，按其平面建筑面积的50%与其对应的房屋结构进行补偿；檐口高度1.5米以下、内部顶高1米以上的，按其平面建筑面积的40%与其对应的房屋结构进行补偿（檐口高度虽在1.5米以下，但其内部顶高达到2.2米以上的，可视同檐口高度1.5米以上的进行处理）；内部顶高1米以下的作为隔热层按评估的价值进行补偿。平房斜屋面，外部墙体高程与内部屋顶高程之差达到2.2米以上的，按其平面建筑面积的50%与其对应的房屋结构进行补偿；2.2米以下、1.5米以上的，按其平面建筑面积的40%与其对应的房屋结构进行补偿；1.5米以下的作为隔热层按评估的价值进行补偿。</w:t>
      </w:r>
    </w:p>
    <w:p>
      <w:pPr>
        <w:spacing w:line="520" w:lineRule="exact"/>
        <w:ind w:firstLine="640" w:firstLineChars="200"/>
        <w:rPr>
          <w:rFonts w:hint="eastAsia" w:ascii="仿宋" w:hAnsi="仿宋" w:eastAsia="仿宋" w:cs="仿宋"/>
          <w:szCs w:val="32"/>
        </w:rPr>
      </w:pPr>
      <w:r>
        <w:rPr>
          <w:rFonts w:hint="eastAsia" w:ascii="仿宋" w:hAnsi="仿宋" w:eastAsia="仿宋" w:cs="仿宋"/>
          <w:szCs w:val="32"/>
        </w:rPr>
        <w:t>“三类房屋”中的非主体房屋（包括其斜屋面），按照国家房屋测量规范计算面积后，按照以上对应的房屋结构与标准进行货币补偿。</w:t>
      </w:r>
    </w:p>
    <w:p>
      <w:pPr>
        <w:spacing w:line="520" w:lineRule="exact"/>
        <w:rPr>
          <w:rFonts w:hint="eastAsia" w:ascii="仿宋" w:hAnsi="仿宋" w:eastAsia="仿宋" w:cs="仿宋"/>
          <w:szCs w:val="32"/>
        </w:rPr>
      </w:pPr>
      <w:r>
        <w:rPr>
          <w:rFonts w:hint="eastAsia" w:ascii="仿宋" w:hAnsi="仿宋" w:eastAsia="仿宋" w:cs="仿宋"/>
          <w:b/>
          <w:bCs/>
          <w:szCs w:val="32"/>
        </w:rPr>
        <w:t xml:space="preserve">   </w:t>
      </w:r>
      <w:r>
        <w:rPr>
          <w:rFonts w:hint="eastAsia" w:ascii="仿宋" w:hAnsi="仿宋" w:eastAsia="仿宋" w:cs="仿宋"/>
          <w:b/>
          <w:bCs/>
          <w:color w:val="auto"/>
          <w:szCs w:val="32"/>
        </w:rPr>
        <w:t>第十六条</w:t>
      </w:r>
      <w:r>
        <w:rPr>
          <w:rFonts w:hint="eastAsia" w:ascii="仿宋" w:hAnsi="仿宋" w:eastAsia="仿宋" w:cs="仿宋"/>
          <w:b/>
          <w:bCs/>
          <w:color w:val="FF0000"/>
          <w:szCs w:val="32"/>
        </w:rPr>
        <w:t xml:space="preserve"> </w:t>
      </w:r>
      <w:r>
        <w:rPr>
          <w:rFonts w:hint="eastAsia" w:ascii="仿宋" w:hAnsi="仿宋" w:eastAsia="仿宋" w:cs="仿宋"/>
          <w:szCs w:val="32"/>
        </w:rPr>
        <w:t>被征收鱼池、山场等原建看守房屋，砖混结构按1000元/平方米、砖木结构按800元/平方米的标准进行货币补偿。</w:t>
      </w:r>
    </w:p>
    <w:p>
      <w:pPr>
        <w:spacing w:line="520" w:lineRule="exact"/>
        <w:ind w:firstLine="643" w:firstLineChars="200"/>
        <w:rPr>
          <w:rFonts w:hint="eastAsia" w:ascii="仿宋" w:hAnsi="仿宋" w:eastAsia="仿宋" w:cs="仿宋"/>
          <w:b/>
          <w:bCs/>
          <w:szCs w:val="32"/>
        </w:rPr>
      </w:pPr>
    </w:p>
    <w:p>
      <w:pPr>
        <w:spacing w:line="520" w:lineRule="exact"/>
        <w:jc w:val="center"/>
        <w:rPr>
          <w:rFonts w:hint="eastAsia" w:ascii="黑体" w:hAnsi="黑体" w:eastAsia="黑体" w:cs="黑体"/>
          <w:b/>
          <w:bCs/>
          <w:szCs w:val="32"/>
        </w:rPr>
      </w:pPr>
      <w:r>
        <w:rPr>
          <w:rFonts w:hint="eastAsia" w:ascii="黑体" w:hAnsi="黑体" w:eastAsia="黑体" w:cs="黑体"/>
          <w:b/>
          <w:bCs/>
          <w:szCs w:val="32"/>
        </w:rPr>
        <w:t>第三章  违章建筑的认定与处理</w:t>
      </w:r>
    </w:p>
    <w:p>
      <w:pPr>
        <w:spacing w:line="520" w:lineRule="exact"/>
        <w:ind w:firstLine="643" w:firstLineChars="200"/>
        <w:rPr>
          <w:rFonts w:hint="eastAsia" w:ascii="仿宋" w:hAnsi="仿宋" w:eastAsia="仿宋" w:cs="仿宋"/>
          <w:b/>
          <w:bCs/>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Cs w:val="32"/>
        </w:rPr>
      </w:pPr>
      <w:r>
        <w:rPr>
          <w:rFonts w:hint="eastAsia" w:ascii="仿宋" w:hAnsi="仿宋" w:eastAsia="仿宋" w:cs="仿宋"/>
          <w:b/>
          <w:bCs/>
          <w:szCs w:val="32"/>
        </w:rPr>
        <w:t>第十七条</w:t>
      </w:r>
      <w:r>
        <w:rPr>
          <w:rFonts w:hint="eastAsia" w:ascii="仿宋" w:hAnsi="仿宋" w:eastAsia="仿宋" w:cs="仿宋"/>
          <w:szCs w:val="32"/>
        </w:rPr>
        <w:t xml:space="preserve"> 根据</w:t>
      </w:r>
      <w:r>
        <w:rPr>
          <w:rFonts w:hint="eastAsia" w:ascii="仿宋" w:hAnsi="仿宋" w:eastAsia="仿宋" w:cs="仿宋"/>
          <w:szCs w:val="32"/>
          <w:lang w:eastAsia="zh-CN"/>
        </w:rPr>
        <w:t>《</w:t>
      </w:r>
      <w:r>
        <w:rPr>
          <w:rFonts w:hint="eastAsia" w:ascii="仿宋" w:hAnsi="仿宋" w:eastAsia="仿宋" w:cs="仿宋"/>
          <w:szCs w:val="32"/>
        </w:rPr>
        <w:t>城乡规划法</w:t>
      </w:r>
      <w:r>
        <w:rPr>
          <w:rFonts w:hint="eastAsia" w:ascii="仿宋" w:hAnsi="仿宋" w:eastAsia="仿宋" w:cs="仿宋"/>
          <w:szCs w:val="32"/>
          <w:lang w:eastAsia="zh-CN"/>
        </w:rPr>
        <w:t>》</w:t>
      </w:r>
      <w:r>
        <w:rPr>
          <w:rFonts w:hint="eastAsia" w:ascii="仿宋" w:hAnsi="仿宋" w:eastAsia="仿宋" w:cs="仿宋"/>
          <w:szCs w:val="32"/>
        </w:rPr>
        <w:t>等法律法规的规定，</w:t>
      </w:r>
      <w:r>
        <w:rPr>
          <w:rFonts w:hint="eastAsia" w:ascii="仿宋" w:hAnsi="仿宋" w:eastAsia="仿宋" w:cs="仿宋"/>
          <w:szCs w:val="32"/>
          <w:lang w:eastAsia="zh-CN"/>
        </w:rPr>
        <w:t>本办法</w:t>
      </w:r>
      <w:r>
        <w:rPr>
          <w:rFonts w:hint="eastAsia" w:ascii="仿宋" w:hAnsi="仿宋" w:eastAsia="仿宋" w:cs="仿宋"/>
          <w:szCs w:val="32"/>
        </w:rPr>
        <w:t>所谓的违</w:t>
      </w:r>
      <w:r>
        <w:rPr>
          <w:rFonts w:hint="eastAsia" w:ascii="仿宋" w:hAnsi="仿宋" w:eastAsia="仿宋" w:cs="仿宋"/>
          <w:szCs w:val="32"/>
          <w:lang w:val="en-US" w:eastAsia="zh-CN"/>
        </w:rPr>
        <w:t>章</w:t>
      </w:r>
      <w:r>
        <w:rPr>
          <w:rFonts w:hint="eastAsia" w:ascii="仿宋" w:hAnsi="仿宋" w:eastAsia="仿宋" w:cs="仿宋"/>
          <w:szCs w:val="32"/>
        </w:rPr>
        <w:t>建筑，是指未取得乡村规划许可证、建设工程规划许可证或未按照乡村规划许可证，建设工程规划许可证建设的</w:t>
      </w:r>
      <w:r>
        <w:rPr>
          <w:rFonts w:hint="eastAsia" w:ascii="仿宋" w:hAnsi="仿宋" w:eastAsia="仿宋" w:cs="仿宋"/>
          <w:szCs w:val="32"/>
          <w:lang w:eastAsia="zh-CN"/>
        </w:rPr>
        <w:t>建筑物或构筑物</w:t>
      </w:r>
      <w:r>
        <w:rPr>
          <w:rFonts w:hint="eastAsia" w:ascii="仿宋" w:hAnsi="仿宋" w:eastAsia="仿宋" w:cs="仿宋"/>
          <w:szCs w:val="32"/>
        </w:rPr>
        <w:t>，</w:t>
      </w:r>
      <w:r>
        <w:rPr>
          <w:rFonts w:hint="eastAsia" w:ascii="仿宋" w:hAnsi="仿宋" w:eastAsia="仿宋" w:cs="仿宋"/>
          <w:szCs w:val="32"/>
          <w:lang w:val="en-US" w:eastAsia="zh-CN"/>
        </w:rPr>
        <w:t>严重</w:t>
      </w:r>
      <w:r>
        <w:rPr>
          <w:rFonts w:hint="eastAsia" w:ascii="仿宋" w:hAnsi="仿宋" w:eastAsia="仿宋" w:cs="仿宋"/>
          <w:szCs w:val="32"/>
          <w:lang w:eastAsia="zh-CN"/>
        </w:rPr>
        <w:t>违反</w:t>
      </w:r>
      <w:r>
        <w:rPr>
          <w:rFonts w:hint="eastAsia" w:ascii="仿宋" w:hAnsi="仿宋" w:eastAsia="仿宋" w:cs="仿宋"/>
          <w:szCs w:val="32"/>
        </w:rPr>
        <w:t>城乡规划的建筑。</w:t>
      </w:r>
    </w:p>
    <w:p>
      <w:pPr>
        <w:spacing w:line="520" w:lineRule="exact"/>
        <w:ind w:firstLine="640" w:firstLineChars="200"/>
        <w:rPr>
          <w:rFonts w:hint="eastAsia" w:ascii="仿宋" w:hAnsi="仿宋" w:eastAsia="仿宋" w:cs="仿宋"/>
          <w:color w:val="auto"/>
          <w:szCs w:val="32"/>
        </w:rPr>
      </w:pPr>
      <w:r>
        <w:rPr>
          <w:rFonts w:hint="eastAsia" w:ascii="仿宋" w:hAnsi="仿宋" w:eastAsia="仿宋" w:cs="仿宋"/>
          <w:color w:val="auto"/>
          <w:szCs w:val="32"/>
          <w:lang w:eastAsia="zh-CN"/>
        </w:rPr>
        <w:t>修改：因历史原因，农村房屋未办理上述相关法定证件，违章建筑依法及按以下办法进行认定：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（一）园区原35平方公里规划范围内</w:t>
      </w:r>
      <w:r>
        <w:rPr>
          <w:rFonts w:hint="eastAsia" w:ascii="仿宋" w:hAnsi="仿宋" w:eastAsia="仿宋" w:cs="仿宋"/>
          <w:szCs w:val="32"/>
          <w:lang w:eastAsia="zh-CN"/>
        </w:rPr>
        <w:t>涉及</w:t>
      </w:r>
      <w:r>
        <w:rPr>
          <w:rFonts w:hint="eastAsia" w:ascii="仿宋" w:hAnsi="仿宋" w:eastAsia="仿宋" w:cs="仿宋"/>
          <w:szCs w:val="32"/>
        </w:rPr>
        <w:t>韦源口镇8个村（三保村、谭家畈村、韦山村、金盆村、棋盘村、鲤鱼海村、东湖村、韦源口居委会）、海口湖管理区3个村（三洲村、七约村、营盘村）合法建筑与违章建筑的认定，原则上以2010年拍摄的影像资料为准。影像资料遗失的，依据实事求是的原则，由相关村干部及抽调参与房屋征收的群众代表共同认定，张榜公示，公示期后，如无群众举报，以公示结果确定合法建筑与违章建筑。鉴于韦源口镇春湖村、新港村、茅村村、沙湖村、竹溪洲村不在园区原35平方公里规划范围内，无2010年拍摄的影像资料，合法建筑与违章建筑参照以上影像资料遗失村的办法认定，征收补偿方式与标准统一按照</w:t>
      </w:r>
      <w:r>
        <w:rPr>
          <w:rFonts w:hint="eastAsia" w:ascii="仿宋" w:hAnsi="仿宋" w:eastAsia="仿宋" w:cs="仿宋"/>
          <w:szCs w:val="32"/>
          <w:lang w:eastAsia="zh-CN"/>
        </w:rPr>
        <w:t>本办法</w:t>
      </w:r>
      <w:r>
        <w:rPr>
          <w:rFonts w:hint="eastAsia" w:ascii="仿宋" w:hAnsi="仿宋" w:eastAsia="仿宋" w:cs="仿宋"/>
          <w:szCs w:val="32"/>
        </w:rPr>
        <w:t>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eastAsia="zh-CN"/>
        </w:rPr>
        <w:t>二</w:t>
      </w:r>
      <w:r>
        <w:rPr>
          <w:rFonts w:hint="eastAsia" w:ascii="仿宋" w:hAnsi="仿宋" w:eastAsia="仿宋" w:cs="仿宋"/>
          <w:szCs w:val="32"/>
        </w:rPr>
        <w:t>）海口湖管理区柏林、经天、广言、罗于丘、尧治等5个村的违章建筑的认定与处理。2018年9月20日前，所建房屋认定为原建，按合法建筑予以征收补偿。2018年9月20日后未经审批而建设的房屋一律认定为违</w:t>
      </w:r>
      <w:r>
        <w:rPr>
          <w:rFonts w:hint="eastAsia" w:ascii="仿宋" w:hAnsi="仿宋" w:eastAsia="仿宋" w:cs="仿宋"/>
          <w:szCs w:val="32"/>
          <w:lang w:val="en-US" w:eastAsia="zh-CN"/>
        </w:rPr>
        <w:t>章</w:t>
      </w:r>
      <w:r>
        <w:rPr>
          <w:rFonts w:hint="eastAsia" w:ascii="仿宋" w:hAnsi="仿宋" w:eastAsia="仿宋" w:cs="仿宋"/>
          <w:szCs w:val="32"/>
        </w:rPr>
        <w:t>建筑，2019年3月6日前的违</w:t>
      </w:r>
      <w:r>
        <w:rPr>
          <w:rFonts w:hint="eastAsia" w:ascii="仿宋" w:hAnsi="仿宋" w:eastAsia="仿宋" w:cs="仿宋"/>
          <w:szCs w:val="32"/>
          <w:lang w:val="en-US" w:eastAsia="zh-CN"/>
        </w:rPr>
        <w:t>章</w:t>
      </w:r>
      <w:r>
        <w:rPr>
          <w:rFonts w:hint="eastAsia" w:ascii="仿宋" w:hAnsi="仿宋" w:eastAsia="仿宋" w:cs="仿宋"/>
          <w:szCs w:val="32"/>
        </w:rPr>
        <w:t>建筑，按照</w:t>
      </w:r>
      <w:r>
        <w:rPr>
          <w:rFonts w:hint="eastAsia" w:ascii="仿宋" w:hAnsi="仿宋" w:eastAsia="仿宋" w:cs="仿宋"/>
          <w:szCs w:val="32"/>
          <w:lang w:eastAsia="zh-CN"/>
        </w:rPr>
        <w:t>本办法</w:t>
      </w:r>
      <w:r>
        <w:rPr>
          <w:rFonts w:hint="eastAsia" w:ascii="仿宋" w:hAnsi="仿宋" w:eastAsia="仿宋" w:cs="仿宋"/>
          <w:szCs w:val="32"/>
        </w:rPr>
        <w:t>有关违建的处理规定予以适当补偿；2019年3月6日后的违</w:t>
      </w:r>
      <w:r>
        <w:rPr>
          <w:rFonts w:hint="eastAsia" w:ascii="仿宋" w:hAnsi="仿宋" w:eastAsia="仿宋" w:cs="仿宋"/>
          <w:szCs w:val="32"/>
          <w:lang w:val="en-US" w:eastAsia="zh-CN"/>
        </w:rPr>
        <w:t>章</w:t>
      </w:r>
      <w:r>
        <w:rPr>
          <w:rFonts w:hint="eastAsia" w:ascii="仿宋" w:hAnsi="仿宋" w:eastAsia="仿宋" w:cs="仿宋"/>
          <w:szCs w:val="32"/>
        </w:rPr>
        <w:t>建筑一律不得给予任何补偿。柏林、经天、广言、罗于丘、尧治等5个村的征收房屋取消无违建奖。</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eastAsia="zh-CN"/>
        </w:rPr>
        <w:t>三</w:t>
      </w:r>
      <w:r>
        <w:rPr>
          <w:rFonts w:hint="eastAsia" w:ascii="仿宋" w:hAnsi="仿宋" w:eastAsia="仿宋" w:cs="仿宋"/>
          <w:szCs w:val="32"/>
        </w:rPr>
        <w:t>）金海管理区的违章建筑原则上以托管之日（2019年12月1日）起未经审批而建设的房屋一律认定为违</w:t>
      </w:r>
      <w:r>
        <w:rPr>
          <w:rFonts w:hint="eastAsia" w:ascii="仿宋" w:hAnsi="仿宋" w:eastAsia="仿宋" w:cs="仿宋"/>
          <w:szCs w:val="32"/>
          <w:lang w:val="en-US" w:eastAsia="zh-CN"/>
        </w:rPr>
        <w:t>章</w:t>
      </w:r>
      <w:r>
        <w:rPr>
          <w:rFonts w:hint="eastAsia" w:ascii="仿宋" w:hAnsi="仿宋" w:eastAsia="仿宋" w:cs="仿宋"/>
          <w:szCs w:val="32"/>
        </w:rPr>
        <w:t>建筑，不得给予任何补偿，但可根据实际情况由相关村干部及抽调参与房屋征收的群众代表共同认定，张榜公示，公示期后，如无群众举报，以公示结果确定合法建筑与违章建筑。</w:t>
      </w:r>
    </w:p>
    <w:p>
      <w:pPr>
        <w:spacing w:line="520" w:lineRule="exact"/>
        <w:ind w:firstLine="643" w:firstLineChars="200"/>
        <w:jc w:val="left"/>
        <w:rPr>
          <w:rFonts w:hint="eastAsia" w:ascii="仿宋" w:hAnsi="仿宋" w:eastAsia="仿宋" w:cs="仿宋"/>
          <w:szCs w:val="32"/>
        </w:rPr>
      </w:pPr>
      <w:r>
        <w:rPr>
          <w:rFonts w:hint="eastAsia" w:ascii="仿宋" w:hAnsi="仿宋" w:eastAsia="仿宋" w:cs="仿宋"/>
          <w:b/>
          <w:bCs/>
          <w:szCs w:val="32"/>
        </w:rPr>
        <w:t xml:space="preserve">第十八条 </w:t>
      </w:r>
      <w:r>
        <w:rPr>
          <w:rFonts w:hint="eastAsia" w:ascii="仿宋" w:hAnsi="仿宋" w:eastAsia="仿宋" w:cs="仿宋"/>
          <w:color w:val="FF0000"/>
          <w:szCs w:val="32"/>
        </w:rPr>
        <w:t xml:space="preserve"> </w:t>
      </w:r>
      <w:r>
        <w:rPr>
          <w:rFonts w:hint="eastAsia" w:ascii="仿宋" w:hAnsi="仿宋" w:eastAsia="仿宋" w:cs="仿宋"/>
          <w:color w:val="auto"/>
          <w:szCs w:val="32"/>
          <w:lang w:eastAsia="zh-CN"/>
        </w:rPr>
        <w:t>经群众认定及公示后，违章建筑一律不予补偿。但</w:t>
      </w:r>
      <w:r>
        <w:rPr>
          <w:rFonts w:hint="eastAsia" w:ascii="仿宋" w:hAnsi="仿宋" w:eastAsia="仿宋" w:cs="仿宋"/>
          <w:color w:val="auto"/>
          <w:szCs w:val="32"/>
        </w:rPr>
        <w:t>被征收人配合房屋征收工作，</w:t>
      </w:r>
      <w:r>
        <w:rPr>
          <w:rFonts w:hint="eastAsia" w:ascii="仿宋" w:hAnsi="仿宋" w:eastAsia="仿宋" w:cs="仿宋"/>
          <w:color w:val="auto"/>
          <w:szCs w:val="32"/>
          <w:lang w:eastAsia="zh-CN"/>
        </w:rPr>
        <w:t>自愿拆除</w:t>
      </w:r>
      <w:r>
        <w:rPr>
          <w:rFonts w:hint="eastAsia" w:ascii="仿宋" w:hAnsi="仿宋" w:eastAsia="仿宋" w:cs="仿宋"/>
          <w:color w:val="auto"/>
          <w:szCs w:val="32"/>
        </w:rPr>
        <w:t>其违</w:t>
      </w:r>
      <w:r>
        <w:rPr>
          <w:rFonts w:hint="eastAsia" w:ascii="仿宋" w:hAnsi="仿宋" w:eastAsia="仿宋" w:cs="仿宋"/>
          <w:color w:val="auto"/>
          <w:szCs w:val="32"/>
          <w:lang w:eastAsia="zh-CN"/>
        </w:rPr>
        <w:t>章</w:t>
      </w:r>
      <w:r>
        <w:rPr>
          <w:rFonts w:hint="eastAsia" w:ascii="仿宋" w:hAnsi="仿宋" w:eastAsia="仿宋" w:cs="仿宋"/>
          <w:color w:val="auto"/>
          <w:szCs w:val="32"/>
        </w:rPr>
        <w:t>建筑</w:t>
      </w:r>
      <w:r>
        <w:rPr>
          <w:rFonts w:hint="eastAsia" w:ascii="仿宋" w:hAnsi="仿宋" w:eastAsia="仿宋" w:cs="仿宋"/>
          <w:color w:val="auto"/>
          <w:szCs w:val="32"/>
          <w:lang w:eastAsia="zh-CN"/>
        </w:rPr>
        <w:t>的，按以下标准给予一定的货币奖励，</w:t>
      </w:r>
      <w:r>
        <w:rPr>
          <w:rFonts w:hint="eastAsia" w:ascii="仿宋" w:hAnsi="仿宋" w:eastAsia="仿宋" w:cs="仿宋"/>
          <w:szCs w:val="32"/>
        </w:rPr>
        <w:t>按照国家房屋测量规范计算面积后，对应以下标准执行：层高2.8米以上（按檐口高度以切点计算，下同）的全框架结构房屋</w:t>
      </w:r>
      <w:r>
        <w:rPr>
          <w:rFonts w:hint="eastAsia" w:ascii="仿宋" w:hAnsi="仿宋" w:eastAsia="仿宋" w:cs="仿宋"/>
          <w:color w:val="auto"/>
          <w:szCs w:val="32"/>
          <w:lang w:eastAsia="zh-CN"/>
        </w:rPr>
        <w:t>奖励</w:t>
      </w:r>
      <w:r>
        <w:rPr>
          <w:rFonts w:hint="eastAsia" w:ascii="仿宋" w:hAnsi="仿宋" w:eastAsia="仿宋" w:cs="仿宋"/>
          <w:szCs w:val="32"/>
        </w:rPr>
        <w:t>标准为500元／平方米，层高2.8米以上的半框架、砖混结构房屋</w:t>
      </w:r>
      <w:r>
        <w:rPr>
          <w:rFonts w:hint="eastAsia" w:ascii="仿宋" w:hAnsi="仿宋" w:eastAsia="仿宋" w:cs="仿宋"/>
          <w:color w:val="auto"/>
          <w:szCs w:val="32"/>
          <w:lang w:eastAsia="zh-CN"/>
        </w:rPr>
        <w:t>奖励</w:t>
      </w:r>
      <w:r>
        <w:rPr>
          <w:rFonts w:hint="eastAsia" w:ascii="仿宋" w:hAnsi="仿宋" w:eastAsia="仿宋" w:cs="仿宋"/>
          <w:szCs w:val="32"/>
        </w:rPr>
        <w:t>标准为400元／平方米，层高2.8米以上的砖木结构房屋</w:t>
      </w:r>
      <w:r>
        <w:rPr>
          <w:rFonts w:hint="eastAsia" w:ascii="仿宋" w:hAnsi="仿宋" w:eastAsia="仿宋" w:cs="仿宋"/>
          <w:color w:val="auto"/>
          <w:szCs w:val="32"/>
          <w:lang w:eastAsia="zh-CN"/>
        </w:rPr>
        <w:t>奖励</w:t>
      </w:r>
      <w:r>
        <w:rPr>
          <w:rFonts w:hint="eastAsia" w:ascii="仿宋" w:hAnsi="仿宋" w:eastAsia="仿宋" w:cs="仿宋"/>
          <w:szCs w:val="32"/>
        </w:rPr>
        <w:t>标准为300元／平方米，对有安装门窗和装修的，根据实际情况现场考察可上浮30-100元/平方米；层高2.8米以下的，无论何种结构，是否安装门窗和装修，一律按照260元／平方米的标准进行</w:t>
      </w:r>
      <w:r>
        <w:rPr>
          <w:rFonts w:hint="eastAsia" w:ascii="仿宋" w:hAnsi="仿宋" w:eastAsia="仿宋" w:cs="仿宋"/>
          <w:color w:val="auto"/>
          <w:szCs w:val="32"/>
          <w:lang w:eastAsia="zh-CN"/>
        </w:rPr>
        <w:t>奖励</w:t>
      </w:r>
      <w:r>
        <w:rPr>
          <w:rFonts w:hint="eastAsia" w:ascii="仿宋" w:hAnsi="仿宋" w:eastAsia="仿宋" w:cs="仿宋"/>
          <w:szCs w:val="32"/>
        </w:rPr>
        <w:t>。违法建筑的房屋其隔热层视现场实际情况给予适当</w:t>
      </w:r>
      <w:r>
        <w:rPr>
          <w:rFonts w:hint="eastAsia" w:ascii="仿宋" w:hAnsi="仿宋" w:eastAsia="仿宋" w:cs="仿宋"/>
          <w:color w:val="auto"/>
          <w:szCs w:val="32"/>
          <w:lang w:eastAsia="zh-CN"/>
        </w:rPr>
        <w:t>奖励</w:t>
      </w:r>
      <w:r>
        <w:rPr>
          <w:rFonts w:hint="eastAsia" w:ascii="仿宋" w:hAnsi="仿宋" w:eastAsia="仿宋" w:cs="仿宋"/>
          <w:szCs w:val="32"/>
        </w:rPr>
        <w:t>，合法主体房屋之上违建的斜屋面，檐口高度1.5米以上的</w:t>
      </w:r>
      <w:r>
        <w:rPr>
          <w:rFonts w:hint="eastAsia" w:ascii="仿宋" w:hAnsi="仿宋" w:eastAsia="仿宋" w:cs="仿宋"/>
          <w:color w:val="auto"/>
          <w:szCs w:val="32"/>
          <w:lang w:eastAsia="zh-CN"/>
        </w:rPr>
        <w:t>奖励</w:t>
      </w:r>
      <w:r>
        <w:rPr>
          <w:rFonts w:hint="eastAsia" w:ascii="仿宋" w:hAnsi="仿宋" w:eastAsia="仿宋" w:cs="仿宋"/>
          <w:szCs w:val="32"/>
        </w:rPr>
        <w:t>标准为200元／平方米（按其平面建筑面积计算，下同），檐口高度1.5米以下的</w:t>
      </w:r>
      <w:r>
        <w:rPr>
          <w:rFonts w:hint="eastAsia" w:ascii="仿宋" w:hAnsi="仿宋" w:eastAsia="仿宋" w:cs="仿宋"/>
          <w:color w:val="auto"/>
          <w:szCs w:val="32"/>
          <w:lang w:eastAsia="zh-CN"/>
        </w:rPr>
        <w:t>奖励</w:t>
      </w:r>
      <w:r>
        <w:rPr>
          <w:rFonts w:hint="eastAsia" w:ascii="仿宋" w:hAnsi="仿宋" w:eastAsia="仿宋" w:cs="仿宋"/>
          <w:szCs w:val="32"/>
        </w:rPr>
        <w:t>标准为100元／平方米。</w:t>
      </w:r>
    </w:p>
    <w:p>
      <w:pPr>
        <w:spacing w:line="520" w:lineRule="exact"/>
        <w:rPr>
          <w:rFonts w:hint="eastAsia" w:ascii="仿宋" w:hAnsi="仿宋" w:eastAsia="仿宋" w:cs="仿宋"/>
          <w:b/>
          <w:bCs/>
          <w:szCs w:val="32"/>
        </w:rPr>
      </w:pPr>
    </w:p>
    <w:p>
      <w:pPr>
        <w:numPr>
          <w:ilvl w:val="0"/>
          <w:numId w:val="2"/>
        </w:numPr>
        <w:spacing w:line="520" w:lineRule="exact"/>
        <w:jc w:val="center"/>
        <w:rPr>
          <w:rFonts w:hint="eastAsia" w:ascii="黑体" w:hAnsi="黑体" w:eastAsia="黑体" w:cs="黑体"/>
          <w:b/>
          <w:bCs/>
          <w:szCs w:val="32"/>
        </w:rPr>
      </w:pPr>
      <w:r>
        <w:rPr>
          <w:rFonts w:hint="eastAsia" w:ascii="黑体" w:hAnsi="黑体" w:eastAsia="黑体" w:cs="黑体"/>
          <w:b/>
          <w:bCs/>
          <w:szCs w:val="32"/>
        </w:rPr>
        <w:t xml:space="preserve"> 房屋征收其他补偿及配套奖励政策</w:t>
      </w:r>
    </w:p>
    <w:p>
      <w:pPr>
        <w:spacing w:line="520" w:lineRule="exact"/>
        <w:rPr>
          <w:rFonts w:hint="eastAsia" w:ascii="仿宋" w:hAnsi="仿宋" w:eastAsia="仿宋" w:cs="仿宋"/>
          <w:b/>
          <w:bCs/>
          <w:color w:val="FF0000"/>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Cs w:val="32"/>
        </w:rPr>
      </w:pPr>
      <w:r>
        <w:rPr>
          <w:rFonts w:hint="eastAsia" w:ascii="仿宋" w:hAnsi="仿宋" w:eastAsia="仿宋" w:cs="仿宋"/>
          <w:b/>
          <w:bCs/>
          <w:color w:val="auto"/>
          <w:szCs w:val="32"/>
        </w:rPr>
        <w:t>第十九条</w:t>
      </w:r>
      <w:r>
        <w:rPr>
          <w:rFonts w:hint="eastAsia" w:ascii="仿宋" w:hAnsi="仿宋" w:eastAsia="仿宋" w:cs="仿宋"/>
          <w:b/>
          <w:bCs/>
          <w:color w:val="FF0000"/>
          <w:szCs w:val="32"/>
        </w:rPr>
        <w:t xml:space="preserve"> </w:t>
      </w:r>
      <w:r>
        <w:rPr>
          <w:rFonts w:hint="eastAsia" w:ascii="仿宋" w:hAnsi="仿宋" w:eastAsia="仿宋" w:cs="仿宋"/>
          <w:szCs w:val="32"/>
        </w:rPr>
        <w:t>房屋被征收户养殖鸡、鸭等家禽数量达到300只及以上的，视为规模养殖，按20元/只的标准给予补偿。</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color w:val="auto"/>
          <w:szCs w:val="32"/>
        </w:rPr>
        <w:t>第二十条</w:t>
      </w:r>
      <w:r>
        <w:rPr>
          <w:rFonts w:hint="eastAsia" w:ascii="仿宋" w:hAnsi="仿宋" w:eastAsia="仿宋" w:cs="仿宋"/>
          <w:color w:val="FF0000"/>
          <w:szCs w:val="32"/>
        </w:rPr>
        <w:t xml:space="preserve"> </w:t>
      </w:r>
      <w:r>
        <w:rPr>
          <w:rFonts w:hint="eastAsia" w:ascii="仿宋" w:hAnsi="仿宋" w:eastAsia="仿宋" w:cs="仿宋"/>
          <w:szCs w:val="32"/>
        </w:rPr>
        <w:t>被征收人在自建居住房屋开办的商业企业、个体经营户、手工作坊，自建居住房屋按</w:t>
      </w:r>
      <w:r>
        <w:rPr>
          <w:rFonts w:hint="eastAsia" w:ascii="仿宋" w:hAnsi="仿宋" w:eastAsia="仿宋" w:cs="仿宋"/>
          <w:szCs w:val="32"/>
          <w:lang w:val="en-US" w:eastAsia="zh-CN"/>
        </w:rPr>
        <w:t>本办法</w:t>
      </w:r>
      <w:r>
        <w:rPr>
          <w:rFonts w:hint="eastAsia" w:ascii="仿宋" w:hAnsi="仿宋" w:eastAsia="仿宋" w:cs="仿宋"/>
          <w:szCs w:val="32"/>
        </w:rPr>
        <w:t>征收后，给予经营性损失补偿：规模较小的，给予3000-10000元补偿；规模较大的，一是按照生产或经营的实际面积给予不超过600元/平方米的补偿；二是按照仓储的实际面积给予100元/平方米的补偿（不超过2万元）。经营面积及仓储面积由评估公司的评估数据为准，机械设备按评估公司评估结果给予重置成新价或搬迁费补偿，三相电由电力部门核实后给予1万元一次性补偿。</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color w:val="auto"/>
          <w:szCs w:val="32"/>
        </w:rPr>
        <w:t>第二十一条</w:t>
      </w:r>
      <w:r>
        <w:rPr>
          <w:rFonts w:hint="eastAsia" w:ascii="仿宋" w:hAnsi="仿宋" w:eastAsia="仿宋" w:cs="仿宋"/>
          <w:b/>
          <w:bCs/>
          <w:color w:val="FF0000"/>
          <w:szCs w:val="32"/>
        </w:rPr>
        <w:t xml:space="preserve"> </w:t>
      </w:r>
      <w:r>
        <w:rPr>
          <w:rFonts w:hint="eastAsia" w:ascii="仿宋" w:hAnsi="仿宋" w:eastAsia="仿宋" w:cs="仿宋"/>
          <w:szCs w:val="32"/>
        </w:rPr>
        <w:t>2010年9月30日前的宅基地（未建房），由镇区房屋征收工作专班、村组代表及评估公司人员根据现场实际情况，给予适当的材料、人工费补偿，补偿金额不得突破3万元。</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第二十二条  </w:t>
      </w:r>
      <w:r>
        <w:rPr>
          <w:rFonts w:hint="eastAsia" w:ascii="仿宋" w:hAnsi="仿宋" w:eastAsia="仿宋" w:cs="仿宋"/>
          <w:szCs w:val="32"/>
        </w:rPr>
        <w:t>凡房屋被征收的农户，自其房屋被正式拆除之日起均可按照《失地农民及房屋拆迁户配套保障办法》享受园区的相关保障政策。</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第二十三条 </w:t>
      </w:r>
      <w:r>
        <w:rPr>
          <w:rFonts w:hint="eastAsia" w:ascii="仿宋" w:hAnsi="仿宋" w:eastAsia="仿宋" w:cs="仿宋"/>
          <w:szCs w:val="32"/>
        </w:rPr>
        <w:t>房屋被征收后，“三类房屋”及长期有人居住的违章建筑，搬家费按照5000元/栋的标准，房屋拆除费按照2000元/栋的标准，水电拆除费按照200元/栋的标准，“三类房屋”闭路电视拆除补偿费按照1000元/户的标准，由镇区与负责实施房屋征收工作的有关村委会结算相关费用。</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第二十四条 </w:t>
      </w:r>
      <w:r>
        <w:rPr>
          <w:rFonts w:hint="eastAsia" w:ascii="仿宋" w:hAnsi="仿宋" w:eastAsia="仿宋" w:cs="仿宋"/>
          <w:szCs w:val="32"/>
        </w:rPr>
        <w:t>全部实行货币补偿的房屋不计过渡费，实行产权置换的“三类房屋”，按照置换还建房的面积计算过渡费，对选择现房的，按每月3元／平方米的标准一次性计算6个月的过渡费；对选择待建还建楼的，按每月4元／平方米的标准一次性计算30个月的过渡费。过渡期到后仍未分配房屋，根据实际过渡时间增补过渡费，过渡时间从签约当月至房屋钥匙分配到镇区当月，按每月4元／平方米的标准进行增补。</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第二十五条 </w:t>
      </w:r>
      <w:r>
        <w:rPr>
          <w:rFonts w:hint="eastAsia" w:ascii="仿宋" w:hAnsi="仿宋" w:eastAsia="仿宋" w:cs="仿宋"/>
          <w:szCs w:val="32"/>
        </w:rPr>
        <w:t xml:space="preserve"> 设立过渡安置一次性奖励。过渡安置由被征收人自行解决，以其确认的“三类房屋”面积，按照50元／平方米的标准对被征收人进行一次性奖励。</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第二十六条  </w:t>
      </w:r>
      <w:r>
        <w:rPr>
          <w:rFonts w:hint="eastAsia" w:ascii="仿宋" w:hAnsi="仿宋" w:eastAsia="仿宋" w:cs="仿宋"/>
          <w:szCs w:val="32"/>
        </w:rPr>
        <w:t>设立签订房屋征收补偿协议奖。被征收人配合征收工作，在规定的时间内与征收人签订房屋征收补偿安置协议的，以其确认的“三类房屋”面积，按200元/平方米进行奖励，超过规定时间的取消此项奖励。</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第二十七条  </w:t>
      </w:r>
      <w:r>
        <w:rPr>
          <w:rFonts w:hint="eastAsia" w:ascii="仿宋" w:hAnsi="仿宋" w:eastAsia="仿宋" w:cs="仿宋"/>
          <w:szCs w:val="32"/>
        </w:rPr>
        <w:t>设立房屋拆除奖。被征收人签订房屋征收补偿安置协议后，在约定时间内拆除房屋的，以其确认的“三类房屋”面积，按照150元/平方米进行奖励。</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color w:val="auto"/>
          <w:szCs w:val="32"/>
        </w:rPr>
        <w:t>第二十</w:t>
      </w:r>
      <w:r>
        <w:rPr>
          <w:rFonts w:hint="eastAsia" w:ascii="仿宋" w:hAnsi="仿宋" w:eastAsia="仿宋" w:cs="仿宋"/>
          <w:b/>
          <w:bCs/>
          <w:color w:val="auto"/>
          <w:szCs w:val="32"/>
          <w:lang w:val="en-US" w:eastAsia="zh-CN"/>
        </w:rPr>
        <w:t>八</w:t>
      </w:r>
      <w:r>
        <w:rPr>
          <w:rFonts w:hint="eastAsia" w:ascii="仿宋" w:hAnsi="仿宋" w:eastAsia="仿宋" w:cs="仿宋"/>
          <w:b/>
          <w:bCs/>
          <w:color w:val="auto"/>
          <w:szCs w:val="32"/>
        </w:rPr>
        <w:t>条</w:t>
      </w:r>
      <w:r>
        <w:rPr>
          <w:rFonts w:hint="eastAsia" w:ascii="仿宋" w:hAnsi="仿宋" w:eastAsia="仿宋" w:cs="仿宋"/>
          <w:b/>
          <w:bCs/>
          <w:color w:val="FF0000"/>
          <w:szCs w:val="32"/>
        </w:rPr>
        <w:t xml:space="preserve"> </w:t>
      </w:r>
      <w:r>
        <w:rPr>
          <w:rFonts w:hint="eastAsia" w:ascii="仿宋" w:hAnsi="仿宋" w:eastAsia="仿宋" w:cs="仿宋"/>
          <w:szCs w:val="32"/>
        </w:rPr>
        <w:t>凡是积极配合园区房屋征收工作，并在规定时间内完成签约拆除的“三类房屋”被征收户，无违章建筑的，每栋予以奖励1万元</w:t>
      </w:r>
      <w:r>
        <w:rPr>
          <w:rFonts w:hint="eastAsia" w:ascii="仿宋" w:hAnsi="仿宋" w:eastAsia="仿宋" w:cs="仿宋"/>
          <w:szCs w:val="32"/>
          <w:lang w:eastAsia="zh-CN"/>
        </w:rPr>
        <w:t>；</w:t>
      </w:r>
      <w:r>
        <w:rPr>
          <w:rFonts w:hint="eastAsia" w:ascii="仿宋" w:hAnsi="仿宋" w:eastAsia="仿宋" w:cs="仿宋"/>
          <w:szCs w:val="32"/>
        </w:rPr>
        <w:t>无搭建钢结构棚和防盗网且门前屋后未突击打地坪、种树的，每栋予以奖励1万元</w:t>
      </w:r>
      <w:r>
        <w:rPr>
          <w:rFonts w:hint="eastAsia" w:ascii="仿宋" w:hAnsi="仿宋" w:eastAsia="仿宋" w:cs="仿宋"/>
          <w:szCs w:val="32"/>
          <w:lang w:eastAsia="zh-CN"/>
        </w:rPr>
        <w:t>；</w:t>
      </w:r>
      <w:r>
        <w:rPr>
          <w:rFonts w:hint="eastAsia" w:ascii="仿宋" w:hAnsi="仿宋" w:eastAsia="仿宋" w:cs="仿宋"/>
          <w:szCs w:val="32"/>
        </w:rPr>
        <w:t>无突击装修装饰且未突击</w:t>
      </w:r>
      <w:r>
        <w:rPr>
          <w:rFonts w:hint="eastAsia" w:ascii="仿宋" w:hAnsi="仿宋" w:eastAsia="仿宋" w:cs="仿宋"/>
          <w:szCs w:val="32"/>
          <w:lang w:eastAsia="zh-CN"/>
        </w:rPr>
        <w:t>种植养殖</w:t>
      </w:r>
      <w:r>
        <w:rPr>
          <w:rFonts w:hint="eastAsia" w:ascii="仿宋" w:hAnsi="仿宋" w:eastAsia="仿宋" w:cs="仿宋"/>
          <w:szCs w:val="32"/>
        </w:rPr>
        <w:t>、开办小作坊和经销店的，每栋予以奖励2万元。</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第二十</w:t>
      </w:r>
      <w:r>
        <w:rPr>
          <w:rFonts w:hint="eastAsia" w:ascii="仿宋" w:hAnsi="仿宋" w:eastAsia="仿宋" w:cs="仿宋"/>
          <w:b/>
          <w:bCs/>
          <w:szCs w:val="32"/>
          <w:lang w:val="en-US" w:eastAsia="zh-CN"/>
        </w:rPr>
        <w:t>九</w:t>
      </w:r>
      <w:r>
        <w:rPr>
          <w:rFonts w:hint="eastAsia" w:ascii="仿宋" w:hAnsi="仿宋" w:eastAsia="仿宋" w:cs="仿宋"/>
          <w:b/>
          <w:bCs/>
          <w:szCs w:val="32"/>
        </w:rPr>
        <w:t xml:space="preserve">条 </w:t>
      </w:r>
      <w:r>
        <w:rPr>
          <w:rFonts w:hint="eastAsia" w:ascii="仿宋" w:hAnsi="仿宋" w:eastAsia="仿宋" w:cs="仿宋"/>
          <w:szCs w:val="32"/>
        </w:rPr>
        <w:t xml:space="preserve"> </w:t>
      </w:r>
      <w:r>
        <w:rPr>
          <w:rFonts w:hint="eastAsia" w:ascii="仿宋" w:hAnsi="仿宋" w:eastAsia="仿宋" w:cs="仿宋"/>
          <w:szCs w:val="32"/>
          <w:lang w:val="en-US" w:eastAsia="zh-CN"/>
        </w:rPr>
        <w:t>选择</w:t>
      </w:r>
      <w:r>
        <w:rPr>
          <w:rFonts w:hint="eastAsia" w:ascii="仿宋" w:hAnsi="仿宋" w:eastAsia="仿宋" w:cs="仿宋"/>
          <w:szCs w:val="32"/>
        </w:rPr>
        <w:t>全货币安置</w:t>
      </w:r>
      <w:r>
        <w:rPr>
          <w:rFonts w:hint="eastAsia" w:ascii="仿宋" w:hAnsi="仿宋" w:eastAsia="仿宋" w:cs="仿宋"/>
          <w:szCs w:val="32"/>
          <w:lang w:val="en-US" w:eastAsia="zh-CN"/>
        </w:rPr>
        <w:t>方式</w:t>
      </w:r>
      <w:r>
        <w:rPr>
          <w:rFonts w:hint="eastAsia" w:ascii="仿宋" w:hAnsi="仿宋" w:eastAsia="仿宋" w:cs="仿宋"/>
          <w:szCs w:val="32"/>
        </w:rPr>
        <w:t>。在同批次房屋征收红线范围内，被征收人存在父子关系的所属“三类房屋”同时全部放弃产权置换而选择货币补偿的，</w:t>
      </w:r>
      <w:r>
        <w:rPr>
          <w:rFonts w:hint="eastAsia" w:ascii="仿宋" w:hAnsi="仿宋" w:eastAsia="仿宋" w:cs="仿宋"/>
          <w:szCs w:val="32"/>
          <w:lang w:val="en-US" w:eastAsia="zh-CN"/>
        </w:rPr>
        <w:t>不得享受第二十四条过渡费补偿政策，但</w:t>
      </w:r>
      <w:r>
        <w:rPr>
          <w:rFonts w:hint="eastAsia" w:ascii="仿宋" w:hAnsi="仿宋" w:eastAsia="仿宋" w:cs="仿宋"/>
          <w:szCs w:val="32"/>
        </w:rPr>
        <w:t>按被征收“三类房屋”建筑面积，每平方米给予100元的重新安家费奖励。</w:t>
      </w:r>
    </w:p>
    <w:p>
      <w:pPr>
        <w:spacing w:line="520" w:lineRule="exact"/>
        <w:rPr>
          <w:rFonts w:hint="eastAsia" w:ascii="仿宋" w:hAnsi="仿宋" w:eastAsia="仿宋" w:cs="仿宋"/>
          <w:color w:val="1F497D"/>
          <w:szCs w:val="32"/>
        </w:rPr>
      </w:pPr>
    </w:p>
    <w:p>
      <w:pPr>
        <w:spacing w:line="520" w:lineRule="exact"/>
        <w:jc w:val="center"/>
        <w:rPr>
          <w:rFonts w:ascii="黑体" w:hAnsi="黑体" w:eastAsia="黑体" w:cs="黑体"/>
          <w:b/>
          <w:bCs/>
          <w:color w:val="auto"/>
          <w:szCs w:val="32"/>
        </w:rPr>
      </w:pPr>
      <w:r>
        <w:rPr>
          <w:rFonts w:hint="eastAsia" w:ascii="黑体" w:hAnsi="黑体" w:eastAsia="黑体" w:cs="黑体"/>
          <w:b/>
          <w:bCs/>
          <w:color w:val="auto"/>
          <w:szCs w:val="32"/>
        </w:rPr>
        <w:t>第五章  还建安置房相关政策</w:t>
      </w:r>
    </w:p>
    <w:p>
      <w:pPr>
        <w:spacing w:line="520" w:lineRule="exact"/>
        <w:jc w:val="center"/>
        <w:rPr>
          <w:rFonts w:hint="eastAsia" w:ascii="黑体" w:hAnsi="黑体" w:eastAsia="黑体" w:cs="黑体"/>
          <w:b/>
          <w:bCs/>
          <w:color w:val="auto"/>
          <w:szCs w:val="32"/>
        </w:rPr>
      </w:pPr>
    </w:p>
    <w:p>
      <w:pPr>
        <w:spacing w:line="520" w:lineRule="exact"/>
        <w:ind w:firstLine="643" w:firstLineChars="200"/>
        <w:rPr>
          <w:rFonts w:hint="eastAsia" w:ascii="仿宋" w:hAnsi="仿宋" w:eastAsia="仿宋" w:cs="仿宋"/>
          <w:color w:val="auto"/>
          <w:szCs w:val="32"/>
          <w:lang w:val="en-US" w:eastAsia="zh-CN"/>
        </w:rPr>
      </w:pPr>
      <w:r>
        <w:rPr>
          <w:rFonts w:hint="eastAsia" w:ascii="仿宋" w:hAnsi="仿宋" w:eastAsia="仿宋" w:cs="仿宋"/>
          <w:b/>
          <w:bCs/>
          <w:color w:val="auto"/>
          <w:szCs w:val="32"/>
        </w:rPr>
        <w:t xml:space="preserve">第三十条 </w:t>
      </w:r>
      <w:r>
        <w:rPr>
          <w:rFonts w:hint="eastAsia" w:ascii="仿宋" w:hAnsi="仿宋" w:eastAsia="仿宋" w:cs="仿宋"/>
          <w:b/>
          <w:bCs/>
          <w:color w:val="auto"/>
          <w:szCs w:val="32"/>
          <w:lang w:val="en-US" w:eastAsia="zh-CN"/>
        </w:rPr>
        <w:t xml:space="preserve"> </w:t>
      </w:r>
      <w:r>
        <w:rPr>
          <w:rFonts w:hint="eastAsia" w:ascii="仿宋" w:hAnsi="仿宋" w:eastAsia="仿宋" w:cs="仿宋"/>
          <w:color w:val="auto"/>
          <w:szCs w:val="32"/>
          <w:lang w:val="en-US" w:eastAsia="zh-CN"/>
        </w:rPr>
        <w:t>园区还建安置房由园区依法依规按程序开发建设，竣工验收后移交园区建设局，由“一镇两区”负责分配安置。</w:t>
      </w:r>
    </w:p>
    <w:p>
      <w:pPr>
        <w:spacing w:line="520" w:lineRule="exact"/>
        <w:ind w:firstLine="643" w:firstLineChars="200"/>
        <w:rPr>
          <w:rFonts w:hint="eastAsia" w:ascii="仿宋" w:hAnsi="仿宋" w:eastAsia="仿宋" w:cs="仿宋"/>
          <w:color w:val="auto"/>
          <w:szCs w:val="32"/>
        </w:rPr>
      </w:pPr>
      <w:r>
        <w:rPr>
          <w:rFonts w:hint="eastAsia" w:ascii="仿宋" w:hAnsi="仿宋" w:eastAsia="仿宋" w:cs="仿宋"/>
          <w:b/>
          <w:bCs/>
          <w:color w:val="auto"/>
          <w:szCs w:val="32"/>
        </w:rPr>
        <w:t xml:space="preserve">第三十一条  </w:t>
      </w:r>
      <w:r>
        <w:rPr>
          <w:rFonts w:hint="eastAsia" w:ascii="仿宋" w:hAnsi="仿宋" w:eastAsia="仿宋" w:cs="仿宋"/>
          <w:color w:val="auto"/>
          <w:szCs w:val="32"/>
          <w:lang w:val="en-US" w:eastAsia="zh-CN"/>
        </w:rPr>
        <w:t>还建安置房的供水、供电、供气开户费，由建设方负责，宽带网、有线电视开户费由安置户自行承担。</w:t>
      </w:r>
    </w:p>
    <w:p>
      <w:pPr>
        <w:spacing w:line="520" w:lineRule="exact"/>
        <w:ind w:firstLine="643" w:firstLineChars="200"/>
        <w:rPr>
          <w:rFonts w:hint="eastAsia" w:ascii="仿宋" w:hAnsi="仿宋" w:eastAsia="仿宋" w:cs="仿宋"/>
          <w:color w:val="auto"/>
          <w:szCs w:val="32"/>
          <w:lang w:val="en-US" w:eastAsia="zh-CN"/>
        </w:rPr>
      </w:pPr>
      <w:r>
        <w:rPr>
          <w:rFonts w:hint="eastAsia" w:ascii="仿宋" w:hAnsi="仿宋" w:eastAsia="仿宋" w:cs="仿宋"/>
          <w:b/>
          <w:bCs/>
          <w:color w:val="auto"/>
          <w:szCs w:val="32"/>
        </w:rPr>
        <w:t xml:space="preserve">第三十二条 </w:t>
      </w:r>
      <w:r>
        <w:rPr>
          <w:rFonts w:hint="eastAsia" w:ascii="仿宋" w:hAnsi="仿宋" w:eastAsia="仿宋" w:cs="仿宋"/>
          <w:color w:val="auto"/>
          <w:szCs w:val="32"/>
        </w:rPr>
        <w:t xml:space="preserve"> </w:t>
      </w:r>
      <w:r>
        <w:rPr>
          <w:rFonts w:hint="eastAsia" w:ascii="仿宋" w:hAnsi="仿宋" w:eastAsia="仿宋" w:cs="仿宋"/>
          <w:color w:val="auto"/>
          <w:szCs w:val="32"/>
          <w:lang w:val="en-US" w:eastAsia="zh-CN"/>
        </w:rPr>
        <w:t>自建还建安置房分配后，五年过渡期内物业管理费由园区和安置户共同承担，分摊比例、缴纳标准及方式由园区制定《新港园区还建楼小区物业管理方案》来规定。外购安置房分配后，三年过渡期内物业管理费按还建楼同时期同类型房屋缴纳标准及采购房源不动产权证面积进行核算。园区承担的物业费由财政金融局按程序拨付，过渡期后园区不再承担物业管理费。</w:t>
      </w:r>
    </w:p>
    <w:p>
      <w:pPr>
        <w:spacing w:line="520" w:lineRule="exact"/>
        <w:ind w:firstLine="643" w:firstLineChars="200"/>
        <w:rPr>
          <w:rFonts w:hint="default" w:ascii="仿宋" w:hAnsi="仿宋" w:eastAsia="仿宋" w:cs="仿宋"/>
          <w:color w:val="auto"/>
          <w:szCs w:val="32"/>
          <w:lang w:val="en-US" w:eastAsia="zh-CN"/>
        </w:rPr>
      </w:pPr>
      <w:r>
        <w:rPr>
          <w:rFonts w:hint="eastAsia" w:ascii="仿宋" w:hAnsi="仿宋" w:eastAsia="仿宋" w:cs="仿宋"/>
          <w:b/>
          <w:bCs/>
          <w:color w:val="auto"/>
          <w:szCs w:val="32"/>
        </w:rPr>
        <w:t xml:space="preserve">第三十三条  </w:t>
      </w:r>
      <w:r>
        <w:rPr>
          <w:rFonts w:hint="eastAsia" w:ascii="仿宋" w:hAnsi="仿宋" w:eastAsia="仿宋" w:cs="仿宋"/>
          <w:color w:val="auto"/>
          <w:szCs w:val="32"/>
          <w:lang w:val="en-US" w:eastAsia="zh-CN"/>
        </w:rPr>
        <w:t>产权置换后，园区不再统一回购还建安置房。</w:t>
      </w:r>
    </w:p>
    <w:p>
      <w:pPr>
        <w:spacing w:line="520" w:lineRule="exact"/>
        <w:jc w:val="both"/>
        <w:rPr>
          <w:rFonts w:hint="eastAsia" w:ascii="黑体" w:hAnsi="黑体" w:eastAsia="黑体" w:cs="黑体"/>
          <w:b/>
          <w:bCs/>
          <w:szCs w:val="32"/>
        </w:rPr>
      </w:pPr>
    </w:p>
    <w:p>
      <w:pPr>
        <w:numPr>
          <w:ilvl w:val="0"/>
          <w:numId w:val="0"/>
        </w:numPr>
        <w:spacing w:line="520" w:lineRule="exact"/>
        <w:ind w:leftChars="0"/>
        <w:jc w:val="center"/>
        <w:rPr>
          <w:rFonts w:hint="eastAsia" w:ascii="黑体" w:hAnsi="黑体" w:eastAsia="黑体" w:cs="黑体"/>
          <w:b/>
          <w:bCs/>
          <w:szCs w:val="32"/>
        </w:rPr>
      </w:pPr>
      <w:r>
        <w:rPr>
          <w:rFonts w:hint="eastAsia" w:ascii="黑体" w:hAnsi="黑体" w:eastAsia="黑体" w:cs="黑体"/>
          <w:b/>
          <w:bCs/>
          <w:szCs w:val="32"/>
          <w:lang w:eastAsia="zh-CN"/>
        </w:rPr>
        <w:t>第六章</w:t>
      </w:r>
      <w:r>
        <w:rPr>
          <w:rFonts w:hint="eastAsia" w:ascii="黑体" w:hAnsi="黑体" w:eastAsia="黑体" w:cs="黑体"/>
          <w:b/>
          <w:bCs/>
          <w:szCs w:val="32"/>
        </w:rPr>
        <w:t xml:space="preserve"> 房屋征收工作规程</w:t>
      </w:r>
    </w:p>
    <w:p>
      <w:pPr>
        <w:numPr>
          <w:ilvl w:val="0"/>
          <w:numId w:val="0"/>
        </w:numPr>
        <w:spacing w:line="520" w:lineRule="exact"/>
        <w:ind w:leftChars="0"/>
        <w:jc w:val="both"/>
        <w:rPr>
          <w:rFonts w:hint="eastAsia" w:ascii="黑体" w:hAnsi="黑体" w:eastAsia="黑体" w:cs="黑体"/>
          <w:b/>
          <w:bCs/>
          <w:szCs w:val="32"/>
        </w:rPr>
      </w:pP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第三十四条  </w:t>
      </w:r>
      <w:r>
        <w:rPr>
          <w:rFonts w:hint="eastAsia" w:ascii="仿宋" w:hAnsi="仿宋" w:eastAsia="仿宋" w:cs="仿宋"/>
          <w:szCs w:val="32"/>
        </w:rPr>
        <w:t>根据项目建设需要，由园区管委会决定房屋征收的范围与时限。园区规划部门根据园区管委会决定的征收范围划定核定征地范围。</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第三十五条  </w:t>
      </w:r>
      <w:r>
        <w:rPr>
          <w:rFonts w:hint="eastAsia" w:ascii="仿宋" w:hAnsi="仿宋" w:eastAsia="仿宋" w:cs="仿宋"/>
          <w:szCs w:val="32"/>
        </w:rPr>
        <w:t>园区管委会授权园区建设局，根据园区管委会的决定与园区规划部门的征收红线，发布房屋征收公告（包括征收范围、征收政策、征收时限、征收公示、相关要求等内容），</w:t>
      </w:r>
      <w:r>
        <w:rPr>
          <w:rFonts w:hint="eastAsia" w:ascii="仿宋" w:hAnsi="仿宋" w:eastAsia="仿宋" w:cs="仿宋"/>
          <w:szCs w:val="32"/>
          <w:lang w:val="en-US" w:eastAsia="zh-CN"/>
        </w:rPr>
        <w:t>“一镇两区”</w:t>
      </w:r>
      <w:r>
        <w:rPr>
          <w:rFonts w:hint="eastAsia" w:ascii="仿宋" w:hAnsi="仿宋" w:eastAsia="仿宋" w:cs="仿宋"/>
          <w:szCs w:val="32"/>
          <w:lang w:eastAsia="zh-CN"/>
        </w:rPr>
        <w:t>选聘</w:t>
      </w:r>
      <w:r>
        <w:rPr>
          <w:rFonts w:hint="eastAsia" w:ascii="仿宋" w:hAnsi="仿宋" w:eastAsia="仿宋" w:cs="仿宋"/>
          <w:szCs w:val="32"/>
        </w:rPr>
        <w:t>具有相应资质与实力的评估公司，组织房屋征收工作专班，具体负责房屋征收的实施工作，并由</w:t>
      </w:r>
      <w:r>
        <w:rPr>
          <w:rFonts w:hint="eastAsia" w:ascii="仿宋" w:hAnsi="仿宋" w:eastAsia="仿宋" w:cs="仿宋"/>
          <w:szCs w:val="32"/>
          <w:lang w:val="en-US" w:eastAsia="zh-CN"/>
        </w:rPr>
        <w:t>“</w:t>
      </w:r>
      <w:r>
        <w:rPr>
          <w:rFonts w:hint="eastAsia" w:ascii="仿宋" w:hAnsi="仿宋" w:eastAsia="仿宋" w:cs="仿宋"/>
          <w:szCs w:val="32"/>
          <w:lang w:eastAsia="zh-CN"/>
        </w:rPr>
        <w:t>一镇两区”指定</w:t>
      </w:r>
      <w:r>
        <w:rPr>
          <w:rFonts w:hint="eastAsia" w:ascii="仿宋" w:hAnsi="仿宋" w:eastAsia="仿宋" w:cs="仿宋"/>
          <w:szCs w:val="32"/>
        </w:rPr>
        <w:t>所在村与被征收人签订房屋征收协议。</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第三十六条  </w:t>
      </w:r>
      <w:r>
        <w:rPr>
          <w:rFonts w:hint="eastAsia" w:ascii="仿宋" w:hAnsi="仿宋" w:eastAsia="仿宋" w:cs="仿宋"/>
          <w:szCs w:val="32"/>
        </w:rPr>
        <w:t>镇区房屋征收工作专班可根据实际情况成立若干工作小组，每个工作小组必须</w:t>
      </w:r>
      <w:r>
        <w:rPr>
          <w:rFonts w:hint="eastAsia" w:ascii="仿宋" w:hAnsi="仿宋" w:eastAsia="仿宋" w:cs="仿宋"/>
          <w:szCs w:val="32"/>
          <w:lang w:eastAsia="zh-CN"/>
        </w:rPr>
        <w:t>至少有一名副科级</w:t>
      </w:r>
      <w:r>
        <w:rPr>
          <w:rFonts w:hint="eastAsia" w:ascii="仿宋" w:hAnsi="仿宋" w:eastAsia="仿宋" w:cs="仿宋"/>
          <w:szCs w:val="32"/>
        </w:rPr>
        <w:t>干部、一名村干部和一名评估公司工作人员组成，在涉及具体补偿和签订协议时，各工作小组人员不得少于以上三方人员而单独行动。</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第三十七条  </w:t>
      </w:r>
      <w:r>
        <w:rPr>
          <w:rFonts w:hint="eastAsia" w:ascii="仿宋" w:hAnsi="仿宋" w:eastAsia="仿宋" w:cs="仿宋"/>
          <w:szCs w:val="32"/>
        </w:rPr>
        <w:t>房屋征收</w:t>
      </w:r>
      <w:r>
        <w:rPr>
          <w:rFonts w:hint="eastAsia" w:ascii="仿宋" w:hAnsi="仿宋" w:eastAsia="仿宋" w:cs="仿宋"/>
          <w:szCs w:val="32"/>
          <w:lang w:val="en-US" w:eastAsia="zh-CN"/>
        </w:rPr>
        <w:t>预公告</w:t>
      </w:r>
      <w:r>
        <w:rPr>
          <w:rFonts w:hint="eastAsia" w:ascii="仿宋" w:hAnsi="仿宋" w:eastAsia="仿宋" w:cs="仿宋"/>
          <w:szCs w:val="32"/>
        </w:rPr>
        <w:t>发布后，由房屋征收工作专班对被征收的房屋进行调查摸底，并将调查摸底的数据</w:t>
      </w:r>
      <w:r>
        <w:rPr>
          <w:rFonts w:hint="eastAsia" w:ascii="仿宋" w:hAnsi="仿宋" w:eastAsia="仿宋" w:cs="仿宋"/>
          <w:szCs w:val="32"/>
          <w:lang w:val="en-US" w:eastAsia="zh-CN"/>
        </w:rPr>
        <w:t>及房屋征收补偿安置方案</w:t>
      </w:r>
      <w:r>
        <w:rPr>
          <w:rFonts w:hint="eastAsia" w:ascii="仿宋" w:hAnsi="仿宋" w:eastAsia="仿宋" w:cs="仿宋"/>
          <w:szCs w:val="32"/>
        </w:rPr>
        <w:t>进行张榜公示，公示期</w:t>
      </w:r>
      <w:r>
        <w:rPr>
          <w:rFonts w:hint="eastAsia" w:ascii="仿宋" w:hAnsi="仿宋" w:eastAsia="仿宋" w:cs="仿宋"/>
          <w:szCs w:val="32"/>
          <w:lang w:val="en-US" w:eastAsia="zh-CN"/>
        </w:rPr>
        <w:t>分别为</w:t>
      </w:r>
      <w:r>
        <w:rPr>
          <w:rFonts w:hint="eastAsia" w:ascii="仿宋" w:hAnsi="仿宋" w:eastAsia="仿宋" w:cs="仿宋"/>
          <w:szCs w:val="32"/>
        </w:rPr>
        <w:t>5天</w:t>
      </w:r>
      <w:r>
        <w:rPr>
          <w:rFonts w:hint="eastAsia" w:ascii="仿宋" w:hAnsi="仿宋" w:eastAsia="仿宋" w:cs="仿宋"/>
          <w:szCs w:val="32"/>
          <w:lang w:val="en-US" w:eastAsia="zh-CN"/>
        </w:rPr>
        <w:t>和30天</w:t>
      </w:r>
      <w:r>
        <w:rPr>
          <w:rFonts w:hint="eastAsia" w:ascii="仿宋" w:hAnsi="仿宋" w:eastAsia="仿宋" w:cs="仿宋"/>
          <w:szCs w:val="32"/>
        </w:rPr>
        <w:t>。公示期内被征收人有异议或其他群众有意见的，被征收人或其他有意见的群众可申请复核一次，程序为：先由被征收人或其他有意见的群众提出书面申请，然后由镇区成立复核小组会同评估公司进行复核，并将复核结果予以公示，公示期5天。被征收人对复核结果有异议的，不再进行复核，由被征收人保留相关证据向有关部门提请仲裁或诉讼，在提请仲裁或诉讼之前与期间，先按照复核的结果签订房屋征收补偿安置协议并拆除房屋，然后依据有关部门仲裁或判决结果签订补充协议。其他有意见的群众对复核结果有异议的，不再进行复核，由房屋征收工作小组做好相关解释工作。</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第三十八条  </w:t>
      </w:r>
      <w:r>
        <w:rPr>
          <w:rFonts w:hint="eastAsia" w:ascii="仿宋" w:hAnsi="仿宋" w:eastAsia="仿宋" w:cs="仿宋"/>
          <w:szCs w:val="32"/>
        </w:rPr>
        <w:t>所有数据核对确认后，房屋征收工作专班做好被征收人的工作，依据本办法所规定的政策，组织所在村与被征收人签订房屋征收补偿安置协议，房屋征收补偿安置协议签订并审核后，由所在村将征收补偿安置协议张榜公示，公示期5天。公示没有问题的，公示期结束后，其房屋征收补偿安置协议正式生效，由各镇区按程序向园区申请拨付补偿资金。</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第三十九条  </w:t>
      </w:r>
      <w:r>
        <w:rPr>
          <w:rFonts w:hint="eastAsia" w:ascii="仿宋" w:hAnsi="仿宋" w:eastAsia="仿宋" w:cs="仿宋"/>
          <w:szCs w:val="32"/>
          <w:lang w:eastAsia="zh-CN"/>
        </w:rPr>
        <w:t>本办法未载明的法定征收程序，应依法进行，</w:t>
      </w:r>
      <w:r>
        <w:rPr>
          <w:rFonts w:hint="eastAsia" w:ascii="仿宋" w:hAnsi="仿宋" w:eastAsia="仿宋" w:cs="仿宋"/>
          <w:szCs w:val="32"/>
        </w:rPr>
        <w:t>在房屋征收全过程中，全面接受群众监督。对违反本办法各项规定的，群众有权向所在的镇区或园区管委会进行投诉。各镇区或园区管委会接到群众投诉后，应及时进行调查处理，并将调查处理结果向投诉人反馈。</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第四十条  </w:t>
      </w:r>
      <w:r>
        <w:rPr>
          <w:rFonts w:hint="eastAsia" w:ascii="仿宋" w:hAnsi="仿宋" w:eastAsia="仿宋" w:cs="仿宋"/>
          <w:szCs w:val="32"/>
        </w:rPr>
        <w:t>房屋征收任务完成后，相关村必须全面、完整、准确地向镇区房屋征收管理办公室报送房屋征收资料，包括征收补偿安置协议、评估报告、相关证明材料等内容。镇区房屋征收管理办公室对村所报送的房屋征收资料及有关数据核对无误后，按照相关程序申拨并发放补偿资金，同时建立完善房屋征收资料</w:t>
      </w:r>
      <w:r>
        <w:rPr>
          <w:rFonts w:hint="eastAsia" w:ascii="仿宋" w:hAnsi="仿宋" w:eastAsia="仿宋" w:cs="仿宋"/>
          <w:szCs w:val="32"/>
          <w:lang w:eastAsia="zh-CN"/>
        </w:rPr>
        <w:t>相关台账</w:t>
      </w:r>
      <w:r>
        <w:rPr>
          <w:rFonts w:hint="eastAsia" w:ascii="仿宋" w:hAnsi="仿宋" w:eastAsia="仿宋" w:cs="仿宋"/>
          <w:szCs w:val="32"/>
        </w:rPr>
        <w:t>与档案。</w:t>
      </w:r>
    </w:p>
    <w:p>
      <w:pPr>
        <w:spacing w:line="520" w:lineRule="exact"/>
        <w:ind w:firstLine="643" w:firstLineChars="200"/>
        <w:rPr>
          <w:rFonts w:hint="eastAsia" w:ascii="仿宋" w:hAnsi="仿宋" w:eastAsia="仿宋" w:cs="仿宋"/>
          <w:szCs w:val="32"/>
          <w:lang w:eastAsia="zh-CN"/>
        </w:rPr>
      </w:pPr>
      <w:r>
        <w:rPr>
          <w:rFonts w:hint="eastAsia" w:ascii="仿宋" w:hAnsi="仿宋" w:eastAsia="仿宋" w:cs="仿宋"/>
          <w:b/>
          <w:bCs/>
          <w:szCs w:val="32"/>
        </w:rPr>
        <w:t xml:space="preserve">第四十一条 </w:t>
      </w:r>
      <w:r>
        <w:rPr>
          <w:rFonts w:hint="eastAsia" w:ascii="仿宋" w:hAnsi="仿宋" w:eastAsia="仿宋" w:cs="仿宋"/>
          <w:szCs w:val="32"/>
        </w:rPr>
        <w:t xml:space="preserve"> </w:t>
      </w:r>
      <w:r>
        <w:rPr>
          <w:rFonts w:hint="eastAsia" w:ascii="仿宋" w:hAnsi="仿宋" w:eastAsia="仿宋" w:cs="仿宋"/>
          <w:szCs w:val="32"/>
          <w:lang w:eastAsia="zh-CN"/>
        </w:rPr>
        <w:t>园区建设局等相关部门对房屋征收工作提供政策咨询与工作指导，在征收过程中，不得收受征收人任何钱物和吃请。园区纪工委对违反征收政策与征收工作规程的，依纪依法进行查处，涉嫌犯罪的移送司法机关处理。</w:t>
      </w:r>
    </w:p>
    <w:p>
      <w:pPr>
        <w:spacing w:line="520" w:lineRule="exact"/>
        <w:ind w:firstLine="640" w:firstLineChars="200"/>
        <w:rPr>
          <w:rFonts w:hint="eastAsia" w:ascii="仿宋" w:hAnsi="仿宋" w:eastAsia="仿宋" w:cs="仿宋"/>
          <w:szCs w:val="32"/>
          <w:lang w:eastAsia="zh-CN"/>
        </w:rPr>
      </w:pPr>
    </w:p>
    <w:p>
      <w:pPr>
        <w:numPr>
          <w:ilvl w:val="0"/>
          <w:numId w:val="3"/>
        </w:numPr>
        <w:spacing w:line="520" w:lineRule="exact"/>
        <w:jc w:val="center"/>
        <w:rPr>
          <w:rFonts w:hint="eastAsia" w:ascii="黑体" w:hAnsi="黑体" w:eastAsia="黑体" w:cs="黑体"/>
          <w:b/>
          <w:bCs/>
          <w:szCs w:val="32"/>
        </w:rPr>
      </w:pPr>
      <w:r>
        <w:rPr>
          <w:rFonts w:hint="eastAsia" w:ascii="黑体" w:hAnsi="黑体" w:eastAsia="黑体" w:cs="黑体"/>
          <w:b/>
          <w:bCs/>
          <w:szCs w:val="32"/>
        </w:rPr>
        <w:t xml:space="preserve"> 附  则</w:t>
      </w:r>
    </w:p>
    <w:p>
      <w:pPr>
        <w:numPr>
          <w:ilvl w:val="0"/>
          <w:numId w:val="0"/>
        </w:numPr>
        <w:spacing w:line="520" w:lineRule="exact"/>
        <w:jc w:val="both"/>
        <w:rPr>
          <w:rFonts w:hint="eastAsia" w:ascii="黑体" w:hAnsi="黑体" w:eastAsia="黑体" w:cs="黑体"/>
          <w:b/>
          <w:bCs/>
          <w:szCs w:val="32"/>
        </w:rPr>
      </w:pPr>
    </w:p>
    <w:p>
      <w:pPr>
        <w:spacing w:line="520" w:lineRule="exact"/>
        <w:ind w:firstLine="643" w:firstLineChars="200"/>
        <w:rPr>
          <w:rFonts w:hint="eastAsia" w:ascii="仿宋" w:hAnsi="仿宋" w:eastAsia="仿宋" w:cs="仿宋"/>
          <w:b/>
          <w:bCs/>
          <w:szCs w:val="32"/>
        </w:rPr>
      </w:pPr>
      <w:r>
        <w:rPr>
          <w:rFonts w:hint="eastAsia" w:ascii="仿宋" w:hAnsi="仿宋" w:eastAsia="仿宋" w:cs="仿宋"/>
          <w:b/>
          <w:bCs/>
          <w:szCs w:val="32"/>
        </w:rPr>
        <w:t xml:space="preserve">第四十二条  </w:t>
      </w:r>
      <w:r>
        <w:rPr>
          <w:rFonts w:hint="eastAsia" w:ascii="仿宋" w:hAnsi="仿宋" w:eastAsia="仿宋" w:cs="仿宋"/>
          <w:szCs w:val="32"/>
        </w:rPr>
        <w:t>本办法实施范围为新港（物流）工业园区辖区范围，实施对象为上述范围内的私房。在此范围内的公房和农村姓氏祖堂以及庙宇，由评估公司对其价值进行评估，其中，公房按照评估的重置成新价实行货币补偿，农村姓氏祖堂和庙宇按照评估的重置价实行货币补偿。</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第四十三条  </w:t>
      </w:r>
      <w:r>
        <w:rPr>
          <w:rFonts w:hint="eastAsia" w:ascii="仿宋" w:hAnsi="仿宋" w:eastAsia="仿宋" w:cs="仿宋"/>
          <w:szCs w:val="32"/>
        </w:rPr>
        <w:t>被征收人房屋征收的货币补偿和实物补偿（即产权置换）按照本办法进行计算后，可根据征收人或被征收人的实际需要，按照合理分户的原则进行分解后，签订若干份房屋征收补偿安置协议。</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第四十四条 </w:t>
      </w:r>
      <w:r>
        <w:rPr>
          <w:rFonts w:hint="eastAsia" w:ascii="仿宋" w:hAnsi="仿宋" w:eastAsia="仿宋" w:cs="仿宋"/>
          <w:szCs w:val="32"/>
        </w:rPr>
        <w:t xml:space="preserve"> 本办法未</w:t>
      </w:r>
      <w:r>
        <w:rPr>
          <w:rFonts w:hint="eastAsia" w:ascii="仿宋" w:hAnsi="仿宋" w:eastAsia="仿宋" w:cs="仿宋"/>
          <w:szCs w:val="32"/>
          <w:lang w:eastAsia="zh-CN"/>
        </w:rPr>
        <w:t>涉及的其他相关</w:t>
      </w:r>
      <w:r>
        <w:rPr>
          <w:rFonts w:hint="eastAsia" w:ascii="仿宋" w:hAnsi="仿宋" w:eastAsia="仿宋" w:cs="仿宋"/>
          <w:szCs w:val="32"/>
        </w:rPr>
        <w:t>事项，</w:t>
      </w:r>
      <w:r>
        <w:rPr>
          <w:rFonts w:hint="eastAsia" w:ascii="仿宋" w:hAnsi="仿宋" w:eastAsia="仿宋" w:cs="仿宋"/>
          <w:szCs w:val="32"/>
          <w:lang w:eastAsia="zh-CN"/>
        </w:rPr>
        <w:t>由</w:t>
      </w:r>
      <w:r>
        <w:rPr>
          <w:rFonts w:hint="eastAsia" w:ascii="仿宋" w:hAnsi="仿宋" w:eastAsia="仿宋" w:cs="仿宋"/>
          <w:szCs w:val="32"/>
          <w:lang w:val="en-US" w:eastAsia="zh-CN"/>
        </w:rPr>
        <w:t>园区按相关权限</w:t>
      </w:r>
      <w:r>
        <w:rPr>
          <w:rFonts w:hint="eastAsia" w:ascii="仿宋" w:hAnsi="仿宋" w:eastAsia="仿宋" w:cs="仿宋"/>
          <w:szCs w:val="32"/>
        </w:rPr>
        <w:t>研究决定。</w:t>
      </w:r>
    </w:p>
    <w:p>
      <w:pPr>
        <w:spacing w:line="520" w:lineRule="exact"/>
        <w:ind w:firstLine="643" w:firstLineChars="200"/>
        <w:rPr>
          <w:rFonts w:hint="eastAsia" w:ascii="仿宋" w:hAnsi="仿宋" w:eastAsia="仿宋" w:cs="仿宋"/>
          <w:szCs w:val="32"/>
        </w:rPr>
      </w:pPr>
      <w:r>
        <w:rPr>
          <w:rFonts w:hint="eastAsia" w:ascii="仿宋" w:hAnsi="仿宋" w:eastAsia="仿宋" w:cs="仿宋"/>
          <w:b/>
          <w:bCs/>
          <w:szCs w:val="32"/>
        </w:rPr>
        <w:t xml:space="preserve">第四十五条  </w:t>
      </w:r>
      <w:r>
        <w:rPr>
          <w:rFonts w:hint="eastAsia" w:ascii="仿宋" w:hAnsi="仿宋" w:eastAsia="仿宋" w:cs="仿宋"/>
          <w:szCs w:val="32"/>
        </w:rPr>
        <w:t>本办法由园区建设局负责解释。</w:t>
      </w:r>
    </w:p>
    <w:p>
      <w:pPr>
        <w:spacing w:line="520" w:lineRule="exact"/>
        <w:ind w:firstLine="643" w:firstLineChars="200"/>
        <w:rPr>
          <w:rFonts w:hint="eastAsia" w:ascii="仿宋" w:hAnsi="仿宋" w:eastAsia="仿宋" w:cs="仿宋"/>
          <w:b/>
          <w:bCs/>
          <w:sz w:val="20"/>
          <w:szCs w:val="16"/>
        </w:rPr>
      </w:pPr>
      <w:r>
        <w:rPr>
          <w:rFonts w:hint="eastAsia" w:ascii="仿宋" w:hAnsi="仿宋" w:eastAsia="仿宋" w:cs="仿宋"/>
          <w:b/>
          <w:bCs/>
          <w:szCs w:val="32"/>
        </w:rPr>
        <w:t xml:space="preserve">第四十六条  </w:t>
      </w:r>
      <w:r>
        <w:rPr>
          <w:rFonts w:hint="eastAsia" w:ascii="仿宋" w:hAnsi="仿宋" w:eastAsia="仿宋" w:cs="仿宋"/>
          <w:szCs w:val="32"/>
        </w:rPr>
        <w:t>本办法自发文之日起施行，园区原有房屋征收补偿安置办法与相对应规定同时废止。</w:t>
      </w: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34C643-C252-408A-BA33-074D2D8BAF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7E2F158-7D9C-479F-B053-4BA9F44F3935}"/>
  </w:font>
  <w:font w:name="方正小标宋简体">
    <w:panose1 w:val="02000000000000000000"/>
    <w:charset w:val="86"/>
    <w:family w:val="auto"/>
    <w:pitch w:val="default"/>
    <w:sig w:usb0="00000001" w:usb1="08000000" w:usb2="00000000" w:usb3="00000000" w:csb0="00040000" w:csb1="00000000"/>
    <w:embedRegular r:id="rId3" w:fontKey="{6D807974-6E0E-40D1-B899-C391C6F1C5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23811"/>
    <w:multiLevelType w:val="singleLevel"/>
    <w:tmpl w:val="4AC23811"/>
    <w:lvl w:ilvl="0" w:tentative="0">
      <w:start w:val="1"/>
      <w:numFmt w:val="chineseCounting"/>
      <w:suff w:val="space"/>
      <w:lvlText w:val="第%1章"/>
      <w:lvlJc w:val="left"/>
      <w:rPr>
        <w:rFonts w:hint="eastAsia"/>
      </w:rPr>
    </w:lvl>
  </w:abstractNum>
  <w:abstractNum w:abstractNumId="1">
    <w:nsid w:val="583A6CF8"/>
    <w:multiLevelType w:val="singleLevel"/>
    <w:tmpl w:val="583A6CF8"/>
    <w:lvl w:ilvl="0" w:tentative="0">
      <w:start w:val="7"/>
      <w:numFmt w:val="chineseCounting"/>
      <w:suff w:val="space"/>
      <w:lvlText w:val="第%1章"/>
      <w:lvlJc w:val="left"/>
      <w:rPr>
        <w:rFonts w:hint="eastAsia"/>
      </w:rPr>
    </w:lvl>
  </w:abstractNum>
  <w:abstractNum w:abstractNumId="2">
    <w:nsid w:val="70CB5E33"/>
    <w:multiLevelType w:val="singleLevel"/>
    <w:tmpl w:val="70CB5E33"/>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YjBlOTVkOGI4ZGMxODg0NmU2OGJkMTRmOWRmNGQifQ=="/>
  </w:docVars>
  <w:rsids>
    <w:rsidRoot w:val="4404164F"/>
    <w:rsid w:val="0007647E"/>
    <w:rsid w:val="00111CCA"/>
    <w:rsid w:val="00181C2A"/>
    <w:rsid w:val="00235791"/>
    <w:rsid w:val="00262E64"/>
    <w:rsid w:val="002740D7"/>
    <w:rsid w:val="00360228"/>
    <w:rsid w:val="00390A53"/>
    <w:rsid w:val="00492E4E"/>
    <w:rsid w:val="004B3351"/>
    <w:rsid w:val="004B55C5"/>
    <w:rsid w:val="004B6B61"/>
    <w:rsid w:val="005B264B"/>
    <w:rsid w:val="005F1E49"/>
    <w:rsid w:val="006B7D8A"/>
    <w:rsid w:val="006E355D"/>
    <w:rsid w:val="006F4E2D"/>
    <w:rsid w:val="00710BBB"/>
    <w:rsid w:val="007363D9"/>
    <w:rsid w:val="00784C64"/>
    <w:rsid w:val="007D12DE"/>
    <w:rsid w:val="0086758F"/>
    <w:rsid w:val="00885C76"/>
    <w:rsid w:val="008A42E5"/>
    <w:rsid w:val="008F431D"/>
    <w:rsid w:val="00934572"/>
    <w:rsid w:val="009C785E"/>
    <w:rsid w:val="009D069B"/>
    <w:rsid w:val="00A64909"/>
    <w:rsid w:val="00A93C87"/>
    <w:rsid w:val="00AB10F5"/>
    <w:rsid w:val="00AF3587"/>
    <w:rsid w:val="00B74190"/>
    <w:rsid w:val="00B911F3"/>
    <w:rsid w:val="00BA572A"/>
    <w:rsid w:val="00C06563"/>
    <w:rsid w:val="00CD4FB7"/>
    <w:rsid w:val="00E77D83"/>
    <w:rsid w:val="00E9418A"/>
    <w:rsid w:val="00EA0B0E"/>
    <w:rsid w:val="00F943C0"/>
    <w:rsid w:val="00FF5F57"/>
    <w:rsid w:val="01205D5C"/>
    <w:rsid w:val="02A441FC"/>
    <w:rsid w:val="04673E2E"/>
    <w:rsid w:val="048D7DDC"/>
    <w:rsid w:val="05C900F4"/>
    <w:rsid w:val="05D47115"/>
    <w:rsid w:val="06340970"/>
    <w:rsid w:val="068E5516"/>
    <w:rsid w:val="081E0B1B"/>
    <w:rsid w:val="082419D4"/>
    <w:rsid w:val="082E6BEB"/>
    <w:rsid w:val="091E5277"/>
    <w:rsid w:val="09741A2E"/>
    <w:rsid w:val="09D16AC9"/>
    <w:rsid w:val="0A354850"/>
    <w:rsid w:val="0A6B02F6"/>
    <w:rsid w:val="0B0E07A2"/>
    <w:rsid w:val="0B753B34"/>
    <w:rsid w:val="0BF94518"/>
    <w:rsid w:val="0C1C7A68"/>
    <w:rsid w:val="0CCF0636"/>
    <w:rsid w:val="0EA0017B"/>
    <w:rsid w:val="0EC52245"/>
    <w:rsid w:val="10394744"/>
    <w:rsid w:val="11382C4E"/>
    <w:rsid w:val="11401B02"/>
    <w:rsid w:val="11515ABE"/>
    <w:rsid w:val="118A192E"/>
    <w:rsid w:val="11A7392F"/>
    <w:rsid w:val="11D15AC6"/>
    <w:rsid w:val="127557DC"/>
    <w:rsid w:val="131425DA"/>
    <w:rsid w:val="139F5ACE"/>
    <w:rsid w:val="14042DE9"/>
    <w:rsid w:val="14F075DB"/>
    <w:rsid w:val="1534197E"/>
    <w:rsid w:val="158E1C47"/>
    <w:rsid w:val="161743E4"/>
    <w:rsid w:val="16190030"/>
    <w:rsid w:val="169B2801"/>
    <w:rsid w:val="188A658A"/>
    <w:rsid w:val="192F2B88"/>
    <w:rsid w:val="19630A84"/>
    <w:rsid w:val="19AE2D5B"/>
    <w:rsid w:val="1A51692F"/>
    <w:rsid w:val="1AFD409C"/>
    <w:rsid w:val="1B694D12"/>
    <w:rsid w:val="1B7B1819"/>
    <w:rsid w:val="1BBE01F3"/>
    <w:rsid w:val="1C4029DA"/>
    <w:rsid w:val="1CA76EDA"/>
    <w:rsid w:val="1CB402F3"/>
    <w:rsid w:val="1CEC0D90"/>
    <w:rsid w:val="1D1207F7"/>
    <w:rsid w:val="1D1C1288"/>
    <w:rsid w:val="1D531643"/>
    <w:rsid w:val="1DB96EC4"/>
    <w:rsid w:val="1E0D7210"/>
    <w:rsid w:val="1EAD2F42"/>
    <w:rsid w:val="1EDC7F1C"/>
    <w:rsid w:val="1F617814"/>
    <w:rsid w:val="21F42BC1"/>
    <w:rsid w:val="23413A30"/>
    <w:rsid w:val="23565B13"/>
    <w:rsid w:val="246F61E0"/>
    <w:rsid w:val="24D95F75"/>
    <w:rsid w:val="25441769"/>
    <w:rsid w:val="25592D3B"/>
    <w:rsid w:val="25F21D81"/>
    <w:rsid w:val="26181C3F"/>
    <w:rsid w:val="27663AA7"/>
    <w:rsid w:val="276C4FA7"/>
    <w:rsid w:val="277D72A9"/>
    <w:rsid w:val="27C0020C"/>
    <w:rsid w:val="286066AE"/>
    <w:rsid w:val="2990691D"/>
    <w:rsid w:val="2A292D24"/>
    <w:rsid w:val="2A401CA1"/>
    <w:rsid w:val="2B6D514D"/>
    <w:rsid w:val="2B8F74B6"/>
    <w:rsid w:val="2C094796"/>
    <w:rsid w:val="2E496043"/>
    <w:rsid w:val="2F3F3A81"/>
    <w:rsid w:val="2F5B104E"/>
    <w:rsid w:val="2FA54F14"/>
    <w:rsid w:val="305F1B4D"/>
    <w:rsid w:val="31973279"/>
    <w:rsid w:val="31B47C77"/>
    <w:rsid w:val="32132BEF"/>
    <w:rsid w:val="3225040E"/>
    <w:rsid w:val="32851613"/>
    <w:rsid w:val="32B37F2E"/>
    <w:rsid w:val="32CD3397"/>
    <w:rsid w:val="33DF61CB"/>
    <w:rsid w:val="33E17357"/>
    <w:rsid w:val="33F97BC3"/>
    <w:rsid w:val="340D7E4A"/>
    <w:rsid w:val="34163430"/>
    <w:rsid w:val="34E43A3C"/>
    <w:rsid w:val="36040582"/>
    <w:rsid w:val="360F6F5E"/>
    <w:rsid w:val="37BA1D5F"/>
    <w:rsid w:val="38163439"/>
    <w:rsid w:val="39905308"/>
    <w:rsid w:val="39DA3FF3"/>
    <w:rsid w:val="3A113242"/>
    <w:rsid w:val="3A1514CF"/>
    <w:rsid w:val="3D6C3AFB"/>
    <w:rsid w:val="3E3208A1"/>
    <w:rsid w:val="3E546A69"/>
    <w:rsid w:val="3EF06066"/>
    <w:rsid w:val="3F891AB2"/>
    <w:rsid w:val="414A5F02"/>
    <w:rsid w:val="4404164F"/>
    <w:rsid w:val="442D50C0"/>
    <w:rsid w:val="44780FD8"/>
    <w:rsid w:val="44DE227D"/>
    <w:rsid w:val="44F20D8A"/>
    <w:rsid w:val="456A0921"/>
    <w:rsid w:val="46462CAA"/>
    <w:rsid w:val="46FE3E8E"/>
    <w:rsid w:val="47455A9B"/>
    <w:rsid w:val="47D429C9"/>
    <w:rsid w:val="48117570"/>
    <w:rsid w:val="481334F1"/>
    <w:rsid w:val="486755EB"/>
    <w:rsid w:val="48684BFE"/>
    <w:rsid w:val="489A7B7E"/>
    <w:rsid w:val="49331971"/>
    <w:rsid w:val="49A735B5"/>
    <w:rsid w:val="49BF7E9D"/>
    <w:rsid w:val="4A2512BA"/>
    <w:rsid w:val="4BE12244"/>
    <w:rsid w:val="4C1E44BF"/>
    <w:rsid w:val="4C7E4CB1"/>
    <w:rsid w:val="4D2E3F60"/>
    <w:rsid w:val="4D3D4B6D"/>
    <w:rsid w:val="4D767B28"/>
    <w:rsid w:val="4E4A4A62"/>
    <w:rsid w:val="4F591B92"/>
    <w:rsid w:val="517A638F"/>
    <w:rsid w:val="52A364A2"/>
    <w:rsid w:val="532644A8"/>
    <w:rsid w:val="53B7404C"/>
    <w:rsid w:val="54071B43"/>
    <w:rsid w:val="5422686A"/>
    <w:rsid w:val="5545047B"/>
    <w:rsid w:val="555775BD"/>
    <w:rsid w:val="55CC4CE0"/>
    <w:rsid w:val="562A45DB"/>
    <w:rsid w:val="56547E72"/>
    <w:rsid w:val="56751CB0"/>
    <w:rsid w:val="56D77DE0"/>
    <w:rsid w:val="570B1BBE"/>
    <w:rsid w:val="57574A7D"/>
    <w:rsid w:val="577B69BD"/>
    <w:rsid w:val="580A7D41"/>
    <w:rsid w:val="580B40FD"/>
    <w:rsid w:val="588B0E82"/>
    <w:rsid w:val="599D3CEF"/>
    <w:rsid w:val="5BE00B70"/>
    <w:rsid w:val="5C1B076F"/>
    <w:rsid w:val="5C3B496D"/>
    <w:rsid w:val="5D3F66DF"/>
    <w:rsid w:val="5E0C4488"/>
    <w:rsid w:val="5E20521A"/>
    <w:rsid w:val="5E947FC1"/>
    <w:rsid w:val="5EA66A16"/>
    <w:rsid w:val="5F702B80"/>
    <w:rsid w:val="5FE624A1"/>
    <w:rsid w:val="5FEF1CF6"/>
    <w:rsid w:val="6008725C"/>
    <w:rsid w:val="64F102BF"/>
    <w:rsid w:val="66F14577"/>
    <w:rsid w:val="673B7F17"/>
    <w:rsid w:val="67902011"/>
    <w:rsid w:val="679D34B6"/>
    <w:rsid w:val="6846353B"/>
    <w:rsid w:val="697274F4"/>
    <w:rsid w:val="69A51678"/>
    <w:rsid w:val="6A136F29"/>
    <w:rsid w:val="6B530EDD"/>
    <w:rsid w:val="6C643A6C"/>
    <w:rsid w:val="6D1F3A5A"/>
    <w:rsid w:val="6DA34120"/>
    <w:rsid w:val="6F37229E"/>
    <w:rsid w:val="70892717"/>
    <w:rsid w:val="725400DF"/>
    <w:rsid w:val="72BB015E"/>
    <w:rsid w:val="733A5527"/>
    <w:rsid w:val="73DE736A"/>
    <w:rsid w:val="73EF41A9"/>
    <w:rsid w:val="74DE2DCD"/>
    <w:rsid w:val="761B7DAD"/>
    <w:rsid w:val="78330628"/>
    <w:rsid w:val="787F02DE"/>
    <w:rsid w:val="79322E8A"/>
    <w:rsid w:val="79EF2DF2"/>
    <w:rsid w:val="7A46581D"/>
    <w:rsid w:val="7A9F6807"/>
    <w:rsid w:val="7AC87014"/>
    <w:rsid w:val="7B203B3E"/>
    <w:rsid w:val="7B8A05B5"/>
    <w:rsid w:val="7C023783"/>
    <w:rsid w:val="7C065B3F"/>
    <w:rsid w:val="7C242FE2"/>
    <w:rsid w:val="7CCE2B43"/>
    <w:rsid w:val="7DA31657"/>
    <w:rsid w:val="7E465733"/>
    <w:rsid w:val="7EC86F8C"/>
    <w:rsid w:val="7FB308F6"/>
    <w:rsid w:val="7FFB69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1150;&#20844;&#23460;&#65288;&#32418;&#22836;&#65289;\&#32418;&#22836;&#25991;&#20214;\&#31649;&#22996;&#20250;&#32418;&#22836;\&#26032;&#31649;&#21150;&#21457;\&#26032;&#31649;&#21150;&#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新管办发.wpt</Template>
  <Pages>13</Pages>
  <Words>7078</Words>
  <Characters>7296</Characters>
  <Lines>62</Lines>
  <Paragraphs>17</Paragraphs>
  <TotalTime>35</TotalTime>
  <ScaleCrop>false</ScaleCrop>
  <LinksUpToDate>false</LinksUpToDate>
  <CharactersWithSpaces>7414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2023-05-23T08:58:00Z</dcterms:created>
  <dc:creator>Administrator</dc:creator>
  <cp:lastModifiedBy>小春日和</cp:lastModifiedBy>
  <cp:lastPrinted>2023-07-17T07:35:23Z</cp:lastPrinted>
  <dcterms:modified xsi:type="dcterms:W3CDTF">2023-07-21T00:56:16Z</dcterms:modified>
  <dc:title>关于印发《黄石新港(物流)工业园区房屋征收补偿安置暂行办法》的通知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D5682DFD3F344C2EB6596DD41B403974_13</vt:lpwstr>
  </property>
</Properties>
</file>